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C90" w:rsidRPr="00270DA7" w:rsidRDefault="00270DA7">
      <w:pPr>
        <w:pStyle w:val="a3"/>
        <w:snapToGrid w:val="0"/>
        <w:spacing w:after="360"/>
        <w:jc w:val="center"/>
      </w:pPr>
      <w:r w:rsidRPr="00270DA7">
        <w:rPr>
          <w:rFonts w:ascii="Book Antiqua" w:eastAsia="標楷體" w:hAnsi="Book Antiqua"/>
          <w:b/>
          <w:bCs/>
          <w:spacing w:val="-4"/>
          <w:sz w:val="32"/>
          <w:szCs w:val="32"/>
        </w:rPr>
        <w:t>臺北市推動「國際</w:t>
      </w:r>
      <w:proofErr w:type="gramStart"/>
      <w:r w:rsidRPr="00270DA7">
        <w:rPr>
          <w:rFonts w:ascii="Book Antiqua" w:eastAsia="標楷體" w:hAnsi="Book Antiqua"/>
          <w:b/>
          <w:bCs/>
          <w:spacing w:val="-4"/>
          <w:sz w:val="32"/>
          <w:szCs w:val="32"/>
        </w:rPr>
        <w:t>線上資優良師</w:t>
      </w:r>
      <w:proofErr w:type="gramEnd"/>
      <w:r w:rsidRPr="00270DA7">
        <w:rPr>
          <w:rFonts w:ascii="Book Antiqua" w:eastAsia="標楷體" w:hAnsi="Book Antiqua"/>
          <w:b/>
          <w:bCs/>
          <w:spacing w:val="-4"/>
          <w:sz w:val="32"/>
          <w:szCs w:val="32"/>
        </w:rPr>
        <w:t>指導方案」</w:t>
      </w:r>
      <w:r w:rsidRPr="00270DA7">
        <w:rPr>
          <w:rFonts w:ascii="Book Antiqua" w:eastAsia="標楷體" w:hAnsi="Book Antiqua"/>
          <w:b/>
          <w:spacing w:val="-4"/>
          <w:kern w:val="0"/>
          <w:sz w:val="32"/>
          <w:szCs w:val="32"/>
        </w:rPr>
        <w:t>（</w:t>
      </w:r>
      <w:r w:rsidRPr="00270DA7">
        <w:rPr>
          <w:rFonts w:ascii="Book Antiqua" w:eastAsia="標楷體" w:hAnsi="Book Antiqua"/>
          <w:b/>
          <w:spacing w:val="-4"/>
          <w:kern w:val="0"/>
          <w:sz w:val="32"/>
          <w:szCs w:val="32"/>
        </w:rPr>
        <w:t>GTMH</w:t>
      </w:r>
      <w:r w:rsidRPr="00270DA7">
        <w:rPr>
          <w:rFonts w:ascii="Book Antiqua" w:eastAsia="標楷體" w:hAnsi="Book Antiqua"/>
          <w:b/>
          <w:spacing w:val="-4"/>
          <w:kern w:val="0"/>
          <w:sz w:val="32"/>
          <w:szCs w:val="32"/>
        </w:rPr>
        <w:t>）</w:t>
      </w:r>
      <w:r w:rsidRPr="00270DA7">
        <w:rPr>
          <w:rFonts w:ascii="Book Antiqua" w:eastAsia="標楷體" w:hAnsi="Book Antiqua"/>
          <w:b/>
          <w:bCs/>
          <w:spacing w:val="-4"/>
          <w:sz w:val="32"/>
          <w:szCs w:val="32"/>
        </w:rPr>
        <w:t>實施計畫</w:t>
      </w:r>
    </w:p>
    <w:p w:rsidR="000C3C90" w:rsidRPr="00270DA7" w:rsidRDefault="00270DA7">
      <w:pPr>
        <w:snapToGrid w:val="0"/>
        <w:ind w:left="3828" w:right="-142" w:firstLine="848"/>
        <w:rPr>
          <w:rFonts w:ascii="Book Antiqua" w:eastAsia="標楷體" w:hAnsi="Book Antiqua" w:cs="Arial"/>
          <w:spacing w:val="-24"/>
          <w:sz w:val="20"/>
          <w:szCs w:val="20"/>
        </w:rPr>
      </w:pPr>
      <w:r w:rsidRPr="00270DA7">
        <w:rPr>
          <w:rFonts w:ascii="Book Antiqua" w:eastAsia="標楷體" w:hAnsi="Book Antiqua" w:cs="Arial"/>
          <w:spacing w:val="-24"/>
          <w:sz w:val="20"/>
          <w:szCs w:val="20"/>
        </w:rPr>
        <w:t>臺北市政府教育局</w:t>
      </w:r>
      <w:r w:rsidRPr="00270DA7">
        <w:rPr>
          <w:rFonts w:ascii="Book Antiqua" w:eastAsia="標楷體" w:hAnsi="Book Antiqua" w:cs="Arial"/>
          <w:spacing w:val="-24"/>
          <w:sz w:val="20"/>
          <w:szCs w:val="20"/>
        </w:rPr>
        <w:t>109</w:t>
      </w:r>
      <w:r w:rsidRPr="00270DA7">
        <w:rPr>
          <w:rFonts w:ascii="Book Antiqua" w:eastAsia="標楷體" w:hAnsi="Book Antiqua" w:cs="Arial"/>
          <w:spacing w:val="-24"/>
          <w:sz w:val="20"/>
          <w:szCs w:val="20"/>
        </w:rPr>
        <w:t>年</w:t>
      </w:r>
      <w:r w:rsidRPr="00270DA7">
        <w:rPr>
          <w:rFonts w:ascii="Book Antiqua" w:eastAsia="標楷體" w:hAnsi="Book Antiqua" w:cs="Arial"/>
          <w:spacing w:val="-24"/>
          <w:sz w:val="20"/>
          <w:szCs w:val="20"/>
        </w:rPr>
        <w:t>3</w:t>
      </w:r>
      <w:r w:rsidRPr="00270DA7">
        <w:rPr>
          <w:rFonts w:ascii="Book Antiqua" w:eastAsia="標楷體" w:hAnsi="Book Antiqua" w:cs="Arial"/>
          <w:spacing w:val="-24"/>
          <w:sz w:val="20"/>
          <w:szCs w:val="20"/>
        </w:rPr>
        <w:t>月</w:t>
      </w:r>
      <w:r w:rsidRPr="00270DA7">
        <w:rPr>
          <w:rFonts w:ascii="Book Antiqua" w:eastAsia="標楷體" w:hAnsi="Book Antiqua" w:cs="Arial"/>
          <w:spacing w:val="-24"/>
          <w:sz w:val="20"/>
          <w:szCs w:val="20"/>
        </w:rPr>
        <w:t>4</w:t>
      </w:r>
      <w:r w:rsidRPr="00270DA7">
        <w:rPr>
          <w:rFonts w:ascii="Book Antiqua" w:eastAsia="標楷體" w:hAnsi="Book Antiqua" w:cs="Arial"/>
          <w:spacing w:val="-24"/>
          <w:sz w:val="20"/>
          <w:szCs w:val="20"/>
        </w:rPr>
        <w:t>日北市教</w:t>
      </w:r>
      <w:proofErr w:type="gramStart"/>
      <w:r w:rsidRPr="00270DA7">
        <w:rPr>
          <w:rFonts w:ascii="Book Antiqua" w:eastAsia="標楷體" w:hAnsi="Book Antiqua" w:cs="Arial"/>
          <w:spacing w:val="-24"/>
          <w:sz w:val="20"/>
          <w:szCs w:val="20"/>
        </w:rPr>
        <w:t>特</w:t>
      </w:r>
      <w:proofErr w:type="gramEnd"/>
      <w:r w:rsidRPr="00270DA7">
        <w:rPr>
          <w:rFonts w:ascii="Book Antiqua" w:eastAsia="標楷體" w:hAnsi="Book Antiqua" w:cs="Arial"/>
          <w:spacing w:val="-24"/>
          <w:sz w:val="20"/>
          <w:szCs w:val="20"/>
        </w:rPr>
        <w:t>字</w:t>
      </w:r>
      <w:r w:rsidRPr="00270DA7">
        <w:rPr>
          <w:rFonts w:ascii="Book Antiqua" w:eastAsia="標楷體" w:hAnsi="Book Antiqua" w:cs="Arial"/>
          <w:spacing w:val="-24"/>
          <w:sz w:val="20"/>
          <w:szCs w:val="20"/>
        </w:rPr>
        <w:t>1093020485</w:t>
      </w:r>
      <w:r w:rsidRPr="00270DA7">
        <w:rPr>
          <w:rFonts w:ascii="Book Antiqua" w:eastAsia="標楷體" w:hAnsi="Book Antiqua" w:cs="Arial"/>
          <w:spacing w:val="-24"/>
          <w:sz w:val="20"/>
          <w:szCs w:val="20"/>
        </w:rPr>
        <w:t>號函頒</w:t>
      </w:r>
    </w:p>
    <w:p w:rsidR="000C3C90" w:rsidRPr="00270DA7" w:rsidRDefault="00270DA7">
      <w:pPr>
        <w:snapToGrid w:val="0"/>
        <w:ind w:left="3828" w:right="-142" w:firstLine="848"/>
      </w:pPr>
      <w:r w:rsidRPr="00270DA7">
        <w:rPr>
          <w:rFonts w:ascii="Book Antiqua" w:eastAsia="標楷體" w:hAnsi="Book Antiqua" w:cs="Arial"/>
          <w:spacing w:val="-24"/>
          <w:sz w:val="20"/>
          <w:szCs w:val="20"/>
        </w:rPr>
        <w:t>臺北市政府教育局</w:t>
      </w:r>
      <w:r w:rsidRPr="00270DA7">
        <w:rPr>
          <w:rFonts w:ascii="Book Antiqua" w:eastAsia="標楷體" w:hAnsi="Book Antiqua" w:cs="Arial"/>
          <w:spacing w:val="-24"/>
          <w:sz w:val="20"/>
          <w:szCs w:val="20"/>
        </w:rPr>
        <w:t>111</w:t>
      </w:r>
      <w:r w:rsidRPr="00270DA7">
        <w:rPr>
          <w:rFonts w:ascii="Book Antiqua" w:eastAsia="標楷體" w:hAnsi="Book Antiqua" w:cs="Arial"/>
          <w:spacing w:val="-24"/>
          <w:sz w:val="20"/>
          <w:szCs w:val="20"/>
        </w:rPr>
        <w:t>年</w:t>
      </w:r>
      <w:r w:rsidR="002633DB" w:rsidRPr="00270DA7">
        <w:rPr>
          <w:rFonts w:ascii="Book Antiqua" w:eastAsia="標楷體" w:hAnsi="Book Antiqua" w:cs="Arial" w:hint="eastAsia"/>
          <w:spacing w:val="-24"/>
          <w:sz w:val="20"/>
          <w:szCs w:val="20"/>
        </w:rPr>
        <w:t>4</w:t>
      </w:r>
      <w:r w:rsidRPr="00270DA7">
        <w:rPr>
          <w:rFonts w:ascii="Book Antiqua" w:eastAsia="標楷體" w:hAnsi="Book Antiqua" w:cs="Arial"/>
          <w:spacing w:val="-24"/>
          <w:sz w:val="20"/>
          <w:szCs w:val="20"/>
        </w:rPr>
        <w:t>月</w:t>
      </w:r>
      <w:r w:rsidR="002633DB" w:rsidRPr="00270DA7">
        <w:rPr>
          <w:rFonts w:ascii="標楷體" w:eastAsia="標楷體" w:hAnsi="標楷體" w:cs="Arial" w:hint="eastAsia"/>
          <w:spacing w:val="-24"/>
          <w:sz w:val="20"/>
          <w:szCs w:val="20"/>
        </w:rPr>
        <w:t>8</w:t>
      </w:r>
      <w:r w:rsidRPr="00270DA7">
        <w:rPr>
          <w:rFonts w:ascii="Book Antiqua" w:eastAsia="標楷體" w:hAnsi="Book Antiqua" w:cs="Arial"/>
          <w:spacing w:val="-24"/>
          <w:sz w:val="20"/>
          <w:szCs w:val="20"/>
        </w:rPr>
        <w:t>日北市教</w:t>
      </w:r>
      <w:proofErr w:type="gramStart"/>
      <w:r w:rsidRPr="00270DA7">
        <w:rPr>
          <w:rFonts w:ascii="Book Antiqua" w:eastAsia="標楷體" w:hAnsi="Book Antiqua" w:cs="Arial"/>
          <w:spacing w:val="-24"/>
          <w:sz w:val="20"/>
          <w:szCs w:val="20"/>
        </w:rPr>
        <w:t>特</w:t>
      </w:r>
      <w:proofErr w:type="gramEnd"/>
      <w:r w:rsidRPr="00270DA7">
        <w:rPr>
          <w:rFonts w:ascii="Book Antiqua" w:eastAsia="標楷體" w:hAnsi="Book Antiqua" w:cs="Arial"/>
          <w:spacing w:val="-24"/>
          <w:sz w:val="20"/>
          <w:szCs w:val="20"/>
        </w:rPr>
        <w:t>字</w:t>
      </w:r>
      <w:r w:rsidR="002633DB" w:rsidRPr="00270DA7">
        <w:rPr>
          <w:rFonts w:ascii="Book Antiqua" w:eastAsia="標楷體" w:hAnsi="Book Antiqua" w:cs="Arial" w:hint="eastAsia"/>
          <w:spacing w:val="-24"/>
          <w:sz w:val="20"/>
          <w:szCs w:val="20"/>
        </w:rPr>
        <w:t>11130056402</w:t>
      </w:r>
      <w:r w:rsidR="002633DB" w:rsidRPr="00270DA7">
        <w:rPr>
          <w:rFonts w:ascii="Book Antiqua" w:eastAsia="標楷體" w:hAnsi="Book Antiqua" w:cs="Arial"/>
          <w:spacing w:val="-24"/>
          <w:sz w:val="20"/>
          <w:szCs w:val="20"/>
        </w:rPr>
        <w:t>號函</w:t>
      </w:r>
      <w:r w:rsidR="002633DB" w:rsidRPr="00270DA7">
        <w:rPr>
          <w:rFonts w:ascii="Book Antiqua" w:eastAsia="標楷體" w:hAnsi="Book Antiqua" w:cs="Arial" w:hint="eastAsia"/>
          <w:spacing w:val="-24"/>
          <w:sz w:val="20"/>
          <w:szCs w:val="20"/>
        </w:rPr>
        <w:t>修正</w:t>
      </w:r>
    </w:p>
    <w:p w:rsidR="000C3C90" w:rsidRPr="004E5727" w:rsidRDefault="004E5727" w:rsidP="004E5727">
      <w:pPr>
        <w:snapToGrid w:val="0"/>
        <w:ind w:left="3828" w:right="-142" w:firstLine="848"/>
        <w:rPr>
          <w:color w:val="0000FF"/>
        </w:rPr>
      </w:pPr>
      <w:r w:rsidRPr="004E5727">
        <w:rPr>
          <w:rFonts w:ascii="Book Antiqua" w:eastAsia="標楷體" w:hAnsi="Book Antiqua" w:cs="Arial"/>
          <w:color w:val="0000FF"/>
          <w:spacing w:val="-24"/>
          <w:sz w:val="20"/>
          <w:szCs w:val="20"/>
        </w:rPr>
        <w:t>臺北市政府教育局</w:t>
      </w:r>
      <w:r w:rsidRPr="004E5727">
        <w:rPr>
          <w:rFonts w:ascii="Book Antiqua" w:eastAsia="標楷體" w:hAnsi="Book Antiqua" w:cs="Arial"/>
          <w:color w:val="0000FF"/>
          <w:spacing w:val="-24"/>
          <w:sz w:val="20"/>
          <w:szCs w:val="20"/>
        </w:rPr>
        <w:t>11</w:t>
      </w:r>
      <w:r w:rsidRPr="004E5727">
        <w:rPr>
          <w:rFonts w:ascii="Book Antiqua" w:eastAsia="標楷體" w:hAnsi="Book Antiqua" w:cs="Arial" w:hint="eastAsia"/>
          <w:color w:val="0000FF"/>
          <w:spacing w:val="-24"/>
          <w:sz w:val="20"/>
          <w:szCs w:val="20"/>
        </w:rPr>
        <w:t>3</w:t>
      </w:r>
      <w:r w:rsidRPr="004E5727">
        <w:rPr>
          <w:rFonts w:ascii="Book Antiqua" w:eastAsia="標楷體" w:hAnsi="Book Antiqua" w:cs="Arial"/>
          <w:color w:val="0000FF"/>
          <w:spacing w:val="-24"/>
          <w:sz w:val="20"/>
          <w:szCs w:val="20"/>
        </w:rPr>
        <w:t>年</w:t>
      </w:r>
      <w:r w:rsidRPr="004E5727">
        <w:rPr>
          <w:rFonts w:ascii="Book Antiqua" w:eastAsia="標楷體" w:hAnsi="Book Antiqua" w:cs="Arial" w:hint="eastAsia"/>
          <w:color w:val="0000FF"/>
          <w:spacing w:val="-24"/>
          <w:sz w:val="20"/>
          <w:szCs w:val="20"/>
        </w:rPr>
        <w:t>10</w:t>
      </w:r>
      <w:r w:rsidRPr="004E5727">
        <w:rPr>
          <w:rFonts w:ascii="Book Antiqua" w:eastAsia="標楷體" w:hAnsi="Book Antiqua" w:cs="Arial"/>
          <w:color w:val="0000FF"/>
          <w:spacing w:val="-24"/>
          <w:sz w:val="20"/>
          <w:szCs w:val="20"/>
        </w:rPr>
        <w:t>月</w:t>
      </w:r>
      <w:r w:rsidRPr="004E5727">
        <w:rPr>
          <w:rFonts w:ascii="標楷體" w:eastAsia="標楷體" w:hAnsi="標楷體" w:cs="Arial" w:hint="eastAsia"/>
          <w:color w:val="0000FF"/>
          <w:spacing w:val="-24"/>
          <w:sz w:val="20"/>
          <w:szCs w:val="20"/>
        </w:rPr>
        <w:t>17</w:t>
      </w:r>
      <w:r w:rsidRPr="004E5727">
        <w:rPr>
          <w:rFonts w:ascii="Book Antiqua" w:eastAsia="標楷體" w:hAnsi="Book Antiqua" w:cs="Arial"/>
          <w:color w:val="0000FF"/>
          <w:spacing w:val="-24"/>
          <w:sz w:val="20"/>
          <w:szCs w:val="20"/>
        </w:rPr>
        <w:t>日北市教</w:t>
      </w:r>
      <w:proofErr w:type="gramStart"/>
      <w:r w:rsidRPr="004E5727">
        <w:rPr>
          <w:rFonts w:ascii="Book Antiqua" w:eastAsia="標楷體" w:hAnsi="Book Antiqua" w:cs="Arial"/>
          <w:color w:val="0000FF"/>
          <w:spacing w:val="-24"/>
          <w:sz w:val="20"/>
          <w:szCs w:val="20"/>
        </w:rPr>
        <w:t>特</w:t>
      </w:r>
      <w:proofErr w:type="gramEnd"/>
      <w:r w:rsidRPr="004E5727">
        <w:rPr>
          <w:rFonts w:ascii="Book Antiqua" w:eastAsia="標楷體" w:hAnsi="Book Antiqua" w:cs="Arial"/>
          <w:color w:val="0000FF"/>
          <w:spacing w:val="-24"/>
          <w:sz w:val="20"/>
          <w:szCs w:val="20"/>
        </w:rPr>
        <w:t>字</w:t>
      </w:r>
      <w:r w:rsidRPr="004E5727">
        <w:rPr>
          <w:rFonts w:ascii="Book Antiqua" w:eastAsia="標楷體" w:hAnsi="Book Antiqua" w:cs="Arial"/>
          <w:color w:val="0000FF"/>
          <w:spacing w:val="-24"/>
          <w:sz w:val="20"/>
          <w:szCs w:val="20"/>
        </w:rPr>
        <w:t>1133101263</w:t>
      </w:r>
      <w:r w:rsidRPr="004E5727">
        <w:rPr>
          <w:rFonts w:ascii="Book Antiqua" w:eastAsia="標楷體" w:hAnsi="Book Antiqua" w:cs="Arial"/>
          <w:color w:val="0000FF"/>
          <w:spacing w:val="-24"/>
          <w:sz w:val="20"/>
          <w:szCs w:val="20"/>
        </w:rPr>
        <w:t>號函</w:t>
      </w:r>
      <w:r w:rsidRPr="004E5727">
        <w:rPr>
          <w:rFonts w:ascii="Book Antiqua" w:eastAsia="標楷體" w:hAnsi="Book Antiqua" w:cs="Arial" w:hint="eastAsia"/>
          <w:color w:val="0000FF"/>
          <w:spacing w:val="-24"/>
          <w:sz w:val="20"/>
          <w:szCs w:val="20"/>
        </w:rPr>
        <w:t>修正</w:t>
      </w:r>
    </w:p>
    <w:p w:rsidR="000C3C90" w:rsidRPr="00270DA7" w:rsidRDefault="00270DA7">
      <w:pPr>
        <w:pStyle w:val="a3"/>
        <w:numPr>
          <w:ilvl w:val="0"/>
          <w:numId w:val="1"/>
        </w:numPr>
        <w:snapToGrid w:val="0"/>
        <w:spacing w:after="0"/>
        <w:ind w:left="284" w:hanging="284"/>
      </w:pPr>
      <w:r w:rsidRPr="00270DA7">
        <w:rPr>
          <w:rFonts w:ascii="Book Antiqua" w:eastAsia="標楷體" w:hAnsi="Book Antiqua"/>
          <w:sz w:val="28"/>
          <w:szCs w:val="28"/>
        </w:rPr>
        <w:t>依</w:t>
      </w:r>
      <w:r w:rsidRPr="00270DA7">
        <w:rPr>
          <w:rFonts w:ascii="Book Antiqua" w:eastAsia="標楷體" w:hAnsi="Book Antiqua"/>
          <w:sz w:val="28"/>
          <w:szCs w:val="28"/>
        </w:rPr>
        <w:t xml:space="preserve">    </w:t>
      </w:r>
      <w:r w:rsidRPr="00270DA7">
        <w:rPr>
          <w:rFonts w:ascii="Book Antiqua" w:eastAsia="標楷體" w:hAnsi="Book Antiqua"/>
          <w:sz w:val="28"/>
          <w:szCs w:val="28"/>
        </w:rPr>
        <w:t>據</w:t>
      </w:r>
    </w:p>
    <w:p w:rsidR="000C3C90" w:rsidRPr="00656D25" w:rsidRDefault="00270DA7">
      <w:pPr>
        <w:snapToGrid w:val="0"/>
        <w:spacing w:after="0" w:line="500" w:lineRule="exact"/>
        <w:ind w:left="1109" w:hanging="826"/>
      </w:pPr>
      <w:r w:rsidRPr="00656D25">
        <w:rPr>
          <w:rFonts w:ascii="Book Antiqua" w:eastAsia="標楷體" w:hAnsi="Book Antiqua"/>
          <w:sz w:val="28"/>
          <w:szCs w:val="28"/>
        </w:rPr>
        <w:t>（一）臺北市資賦優異教育白皮書</w:t>
      </w:r>
      <w:r w:rsidR="00030ED0" w:rsidRPr="00656D25">
        <w:rPr>
          <w:rFonts w:ascii="Book Antiqua" w:eastAsia="標楷體" w:hAnsi="Book Antiqua" w:hint="eastAsia"/>
          <w:sz w:val="28"/>
          <w:szCs w:val="28"/>
        </w:rPr>
        <w:t>－中長程發展計畫</w:t>
      </w:r>
      <w:r w:rsidRPr="00656D25">
        <w:rPr>
          <w:rFonts w:ascii="Book Antiqua" w:eastAsia="標楷體" w:hAnsi="Book Antiqua"/>
          <w:sz w:val="28"/>
          <w:szCs w:val="28"/>
        </w:rPr>
        <w:t>（</w:t>
      </w:r>
      <w:r w:rsidR="00030ED0" w:rsidRPr="00656D25">
        <w:rPr>
          <w:rFonts w:ascii="Book Antiqua" w:eastAsia="標楷體" w:hAnsi="Book Antiqua"/>
          <w:sz w:val="28"/>
          <w:szCs w:val="28"/>
        </w:rPr>
        <w:t>20</w:t>
      </w:r>
      <w:r w:rsidR="00030ED0" w:rsidRPr="00656D25">
        <w:rPr>
          <w:rFonts w:ascii="Book Antiqua" w:eastAsia="標楷體" w:hAnsi="Book Antiqua" w:hint="eastAsia"/>
          <w:sz w:val="28"/>
          <w:szCs w:val="28"/>
        </w:rPr>
        <w:t>21</w:t>
      </w:r>
      <w:r w:rsidR="00030ED0" w:rsidRPr="00656D25">
        <w:rPr>
          <w:rFonts w:ascii="Book Antiqua" w:eastAsia="標楷體" w:hAnsi="Book Antiqua"/>
          <w:sz w:val="28"/>
          <w:szCs w:val="28"/>
        </w:rPr>
        <w:t>-202</w:t>
      </w:r>
      <w:r w:rsidR="00030ED0" w:rsidRPr="00656D25">
        <w:rPr>
          <w:rFonts w:ascii="Book Antiqua" w:eastAsia="標楷體" w:hAnsi="Book Antiqua" w:hint="eastAsia"/>
          <w:sz w:val="28"/>
          <w:szCs w:val="28"/>
        </w:rPr>
        <w:t>6</w:t>
      </w:r>
      <w:r w:rsidRPr="00656D25">
        <w:rPr>
          <w:rFonts w:ascii="Book Antiqua" w:eastAsia="標楷體" w:hAnsi="Book Antiqua"/>
          <w:sz w:val="28"/>
          <w:szCs w:val="28"/>
        </w:rPr>
        <w:t>）。</w:t>
      </w:r>
    </w:p>
    <w:p w:rsidR="000C3C90" w:rsidRPr="00656D25" w:rsidRDefault="00270DA7">
      <w:pPr>
        <w:snapToGrid w:val="0"/>
        <w:spacing w:after="0" w:line="500" w:lineRule="exact"/>
        <w:ind w:left="1109" w:hanging="826"/>
      </w:pPr>
      <w:r w:rsidRPr="00656D25">
        <w:rPr>
          <w:rFonts w:ascii="Book Antiqua" w:eastAsia="標楷體" w:hAnsi="Book Antiqua"/>
          <w:sz w:val="28"/>
          <w:szCs w:val="28"/>
        </w:rPr>
        <w:t>（二）臺北市資優教育資源中心</w:t>
      </w:r>
      <w:r w:rsidR="00030ED0" w:rsidRPr="00656D25">
        <w:rPr>
          <w:rFonts w:ascii="Book Antiqua" w:eastAsia="標楷體" w:hAnsi="Book Antiqua"/>
          <w:sz w:val="28"/>
          <w:szCs w:val="28"/>
        </w:rPr>
        <w:t>1</w:t>
      </w:r>
      <w:r w:rsidR="00030ED0" w:rsidRPr="00656D25">
        <w:rPr>
          <w:rFonts w:ascii="Book Antiqua" w:eastAsia="標楷體" w:hAnsi="Book Antiqua" w:hint="eastAsia"/>
          <w:sz w:val="28"/>
          <w:szCs w:val="28"/>
        </w:rPr>
        <w:t>10</w:t>
      </w:r>
      <w:r w:rsidRPr="00656D25">
        <w:rPr>
          <w:rFonts w:ascii="Book Antiqua" w:eastAsia="標楷體" w:hAnsi="Book Antiqua"/>
          <w:sz w:val="28"/>
          <w:szCs w:val="28"/>
        </w:rPr>
        <w:t>學年度工作計畫。</w:t>
      </w:r>
    </w:p>
    <w:p w:rsidR="000C3C90" w:rsidRPr="00270DA7" w:rsidRDefault="00270DA7" w:rsidP="004E5727">
      <w:pPr>
        <w:pStyle w:val="a9"/>
        <w:numPr>
          <w:ilvl w:val="0"/>
          <w:numId w:val="2"/>
        </w:numPr>
        <w:snapToGrid w:val="0"/>
        <w:spacing w:after="0" w:line="500" w:lineRule="exact"/>
      </w:pPr>
      <w:r w:rsidRPr="004E5727">
        <w:rPr>
          <w:rFonts w:ascii="Book Antiqua" w:eastAsia="標楷體" w:hAnsi="Book Antiqua"/>
          <w:bCs/>
          <w:sz w:val="28"/>
          <w:szCs w:val="28"/>
        </w:rPr>
        <w:t>緣起及目的：</w:t>
      </w:r>
      <w:r w:rsidRPr="004E5727">
        <w:rPr>
          <w:rFonts w:ascii="Book Antiqua" w:eastAsia="標楷體" w:hAnsi="Book Antiqua"/>
          <w:sz w:val="28"/>
          <w:szCs w:val="28"/>
        </w:rPr>
        <w:t>「國際</w:t>
      </w:r>
      <w:proofErr w:type="gramStart"/>
      <w:r w:rsidRPr="004E5727">
        <w:rPr>
          <w:rFonts w:ascii="Book Antiqua" w:eastAsia="標楷體" w:hAnsi="Book Antiqua"/>
          <w:sz w:val="28"/>
          <w:szCs w:val="28"/>
        </w:rPr>
        <w:t>線上資優良師</w:t>
      </w:r>
      <w:proofErr w:type="gramEnd"/>
      <w:r w:rsidRPr="004E5727">
        <w:rPr>
          <w:rFonts w:ascii="Book Antiqua" w:eastAsia="標楷體" w:hAnsi="Book Antiqua"/>
          <w:sz w:val="28"/>
          <w:szCs w:val="28"/>
        </w:rPr>
        <w:t>指導方案」（</w:t>
      </w:r>
      <w:r w:rsidRPr="004E5727">
        <w:rPr>
          <w:rFonts w:ascii="Book Antiqua" w:eastAsia="標楷體" w:hAnsi="Book Antiqua"/>
          <w:sz w:val="28"/>
          <w:szCs w:val="28"/>
        </w:rPr>
        <w:t>Global Talent Mentoring Hub</w:t>
      </w:r>
      <w:r w:rsidRPr="004E5727">
        <w:rPr>
          <w:rFonts w:ascii="Book Antiqua" w:eastAsia="標楷體" w:hAnsi="Book Antiqua"/>
          <w:sz w:val="28"/>
          <w:szCs w:val="28"/>
        </w:rPr>
        <w:t>，以下簡稱</w:t>
      </w:r>
      <w:r w:rsidRPr="004E5727">
        <w:rPr>
          <w:rFonts w:ascii="Book Antiqua" w:eastAsia="標楷體" w:hAnsi="Book Antiqua"/>
          <w:sz w:val="28"/>
          <w:szCs w:val="28"/>
        </w:rPr>
        <w:t>GTMH</w:t>
      </w:r>
      <w:r w:rsidRPr="004E5727">
        <w:rPr>
          <w:rFonts w:ascii="Book Antiqua" w:eastAsia="標楷體" w:hAnsi="Book Antiqua"/>
          <w:sz w:val="28"/>
          <w:szCs w:val="28"/>
        </w:rPr>
        <w:t>方案；</w:t>
      </w:r>
      <w:proofErr w:type="gramStart"/>
      <w:r w:rsidRPr="004E5727">
        <w:rPr>
          <w:rFonts w:ascii="Book Antiqua" w:eastAsia="標楷體" w:hAnsi="Book Antiqua"/>
          <w:sz w:val="28"/>
          <w:szCs w:val="28"/>
        </w:rPr>
        <w:t>詳</w:t>
      </w:r>
      <w:proofErr w:type="gramEnd"/>
      <w:r w:rsidRPr="004E5727">
        <w:rPr>
          <w:rFonts w:ascii="Book Antiqua" w:eastAsia="標楷體" w:hAnsi="Book Antiqua"/>
          <w:sz w:val="28"/>
          <w:szCs w:val="28"/>
        </w:rPr>
        <w:t>附件</w:t>
      </w:r>
      <w:r w:rsidRPr="004E5727">
        <w:rPr>
          <w:rFonts w:ascii="Book Antiqua" w:eastAsia="標楷體" w:hAnsi="Book Antiqua"/>
          <w:sz w:val="28"/>
          <w:szCs w:val="28"/>
        </w:rPr>
        <w:t>1</w:t>
      </w:r>
      <w:r w:rsidRPr="004E5727">
        <w:rPr>
          <w:rFonts w:ascii="Book Antiqua" w:eastAsia="標楷體" w:hAnsi="Book Antiqua"/>
          <w:sz w:val="28"/>
          <w:szCs w:val="28"/>
        </w:rPr>
        <w:t>），為世界資優中心（</w:t>
      </w:r>
      <w:r w:rsidRPr="004E5727">
        <w:rPr>
          <w:rFonts w:ascii="Book Antiqua" w:eastAsia="標楷體" w:hAnsi="Book Antiqua"/>
          <w:sz w:val="28"/>
          <w:szCs w:val="28"/>
        </w:rPr>
        <w:t>World Giftedness Center</w:t>
      </w:r>
      <w:r w:rsidRPr="004E5727">
        <w:rPr>
          <w:rFonts w:ascii="Book Antiqua" w:eastAsia="標楷體" w:hAnsi="Book Antiqua"/>
          <w:sz w:val="28"/>
          <w:szCs w:val="28"/>
        </w:rPr>
        <w:t>）委託</w:t>
      </w:r>
      <w:r w:rsidR="004E5727" w:rsidRPr="004E5727">
        <w:rPr>
          <w:rFonts w:ascii="Book Antiqua" w:eastAsia="標楷體" w:hAnsi="Book Antiqua" w:hint="eastAsia"/>
          <w:color w:val="0000FF"/>
          <w:sz w:val="28"/>
          <w:szCs w:val="28"/>
        </w:rPr>
        <w:t>阿拉伯聯合大公國哈姆丹基金會</w:t>
      </w:r>
      <w:r w:rsidR="004E5727" w:rsidRPr="004E5727">
        <w:rPr>
          <w:rFonts w:ascii="Book Antiqua" w:eastAsia="標楷體" w:hAnsi="Book Antiqua" w:hint="eastAsia"/>
          <w:sz w:val="28"/>
          <w:szCs w:val="28"/>
        </w:rPr>
        <w:t>。</w:t>
      </w:r>
      <w:r w:rsidRPr="004E5727">
        <w:rPr>
          <w:rFonts w:ascii="Book Antiqua" w:eastAsia="標楷體" w:hAnsi="Book Antiqua"/>
          <w:sz w:val="28"/>
          <w:szCs w:val="28"/>
        </w:rPr>
        <w:t>主持之國際合作計畫。該計畫藉由建置國際</w:t>
      </w:r>
      <w:proofErr w:type="gramStart"/>
      <w:r w:rsidRPr="004E5727">
        <w:rPr>
          <w:rFonts w:ascii="Book Antiqua" w:eastAsia="標楷體" w:hAnsi="Book Antiqua"/>
          <w:sz w:val="28"/>
          <w:szCs w:val="28"/>
        </w:rPr>
        <w:t>線上資優良師</w:t>
      </w:r>
      <w:proofErr w:type="gramEnd"/>
      <w:r w:rsidRPr="004E5727">
        <w:rPr>
          <w:rFonts w:ascii="Book Antiqua" w:eastAsia="標楷體" w:hAnsi="Book Antiqua"/>
          <w:sz w:val="28"/>
          <w:szCs w:val="28"/>
        </w:rPr>
        <w:t>指導平臺，聘邀「科學、科技、工程、數學、醫學」（</w:t>
      </w:r>
      <w:r w:rsidRPr="004E5727">
        <w:rPr>
          <w:rFonts w:ascii="Book Antiqua" w:eastAsia="標楷體" w:hAnsi="Book Antiqua"/>
          <w:sz w:val="28"/>
          <w:szCs w:val="28"/>
        </w:rPr>
        <w:t>Science/Technology/Engineering/Mathematics/Medicine</w:t>
      </w:r>
      <w:r w:rsidRPr="004E5727">
        <w:rPr>
          <w:rFonts w:ascii="Book Antiqua" w:eastAsia="標楷體" w:hAnsi="Book Antiqua"/>
          <w:sz w:val="28"/>
          <w:szCs w:val="28"/>
        </w:rPr>
        <w:t>，以下簡稱</w:t>
      </w:r>
      <w:r w:rsidRPr="004E5727">
        <w:rPr>
          <w:rFonts w:ascii="Book Antiqua" w:eastAsia="標楷體" w:hAnsi="Book Antiqua"/>
          <w:sz w:val="28"/>
          <w:szCs w:val="28"/>
        </w:rPr>
        <w:t>STEMM</w:t>
      </w:r>
      <w:r w:rsidRPr="004E5727">
        <w:rPr>
          <w:rFonts w:ascii="Book Antiqua" w:eastAsia="標楷體" w:hAnsi="Book Antiqua"/>
          <w:sz w:val="28"/>
          <w:szCs w:val="28"/>
        </w:rPr>
        <w:t>）領域國際知名學者專家擔任良師，</w:t>
      </w:r>
      <w:proofErr w:type="gramStart"/>
      <w:r w:rsidRPr="004E5727">
        <w:rPr>
          <w:rFonts w:ascii="Book Antiqua" w:eastAsia="標楷體" w:hAnsi="Book Antiqua"/>
          <w:sz w:val="28"/>
          <w:szCs w:val="28"/>
        </w:rPr>
        <w:t>以線上個</w:t>
      </w:r>
      <w:proofErr w:type="gramEnd"/>
      <w:r w:rsidRPr="004E5727">
        <w:rPr>
          <w:rFonts w:ascii="Book Antiqua" w:eastAsia="標楷體" w:hAnsi="Book Antiqua"/>
          <w:sz w:val="28"/>
          <w:szCs w:val="28"/>
        </w:rPr>
        <w:t>別或小組方式指導跨國中學資優學生進行獨立研究，裨益其專長才能發展。透過參與推動</w:t>
      </w:r>
      <w:r w:rsidRPr="004E5727">
        <w:rPr>
          <w:rFonts w:ascii="Book Antiqua" w:eastAsia="標楷體" w:hAnsi="Book Antiqua"/>
          <w:sz w:val="28"/>
          <w:szCs w:val="28"/>
        </w:rPr>
        <w:t>GTMH</w:t>
      </w:r>
      <w:r w:rsidRPr="004E5727">
        <w:rPr>
          <w:rFonts w:ascii="Book Antiqua" w:eastAsia="標楷體" w:hAnsi="Book Antiqua"/>
          <w:sz w:val="28"/>
          <w:szCs w:val="28"/>
        </w:rPr>
        <w:t>方案，可提供</w:t>
      </w:r>
      <w:proofErr w:type="gramStart"/>
      <w:r w:rsidRPr="004E5727">
        <w:rPr>
          <w:rFonts w:ascii="Book Antiqua" w:eastAsia="標楷體" w:hAnsi="Book Antiqua"/>
          <w:sz w:val="28"/>
          <w:szCs w:val="28"/>
        </w:rPr>
        <w:t>本市資優</w:t>
      </w:r>
      <w:proofErr w:type="gramEnd"/>
      <w:r w:rsidRPr="004E5727">
        <w:rPr>
          <w:rFonts w:ascii="Book Antiqua" w:eastAsia="標楷體" w:hAnsi="Book Antiqua"/>
          <w:sz w:val="28"/>
          <w:szCs w:val="28"/>
        </w:rPr>
        <w:t>教育師生在</w:t>
      </w:r>
      <w:r w:rsidRPr="004E5727">
        <w:rPr>
          <w:rFonts w:ascii="Book Antiqua" w:eastAsia="標楷體" w:hAnsi="Book Antiqua"/>
          <w:sz w:val="28"/>
          <w:szCs w:val="28"/>
        </w:rPr>
        <w:t>STEMM</w:t>
      </w:r>
      <w:r w:rsidRPr="004E5727">
        <w:rPr>
          <w:rFonts w:ascii="Book Antiqua" w:eastAsia="標楷體" w:hAnsi="Book Antiqua"/>
          <w:sz w:val="28"/>
          <w:szCs w:val="28"/>
        </w:rPr>
        <w:t>領域專題研究之國際合作、創新學習及拓展視野機會，進而提升</w:t>
      </w:r>
      <w:proofErr w:type="gramStart"/>
      <w:r w:rsidRPr="004E5727">
        <w:rPr>
          <w:rFonts w:ascii="Book Antiqua" w:eastAsia="標楷體" w:hAnsi="Book Antiqua"/>
          <w:sz w:val="28"/>
          <w:szCs w:val="28"/>
        </w:rPr>
        <w:t>本市資</w:t>
      </w:r>
      <w:proofErr w:type="gramEnd"/>
      <w:r w:rsidRPr="004E5727">
        <w:rPr>
          <w:rFonts w:ascii="Book Antiqua" w:eastAsia="標楷體" w:hAnsi="Book Antiqua"/>
          <w:sz w:val="28"/>
          <w:szCs w:val="28"/>
        </w:rPr>
        <w:t>優教育國際影響力。</w:t>
      </w:r>
    </w:p>
    <w:p w:rsidR="000C3C90" w:rsidRPr="00270DA7" w:rsidRDefault="00270DA7">
      <w:pPr>
        <w:pStyle w:val="a9"/>
        <w:numPr>
          <w:ilvl w:val="0"/>
          <w:numId w:val="2"/>
        </w:numPr>
        <w:snapToGrid w:val="0"/>
        <w:spacing w:after="0" w:line="500" w:lineRule="exact"/>
        <w:rPr>
          <w:rFonts w:ascii="Book Antiqua" w:eastAsia="標楷體" w:hAnsi="Book Antiqua"/>
          <w:bCs/>
          <w:sz w:val="28"/>
          <w:szCs w:val="28"/>
        </w:rPr>
      </w:pPr>
      <w:r w:rsidRPr="00270DA7">
        <w:rPr>
          <w:rFonts w:ascii="Book Antiqua" w:eastAsia="標楷體" w:hAnsi="Book Antiqua"/>
          <w:bCs/>
          <w:sz w:val="28"/>
          <w:szCs w:val="28"/>
        </w:rPr>
        <w:t>辦理單位</w:t>
      </w:r>
    </w:p>
    <w:p w:rsidR="000C3C90" w:rsidRPr="00270DA7" w:rsidRDefault="00270DA7">
      <w:pPr>
        <w:snapToGrid w:val="0"/>
        <w:spacing w:after="0" w:line="500" w:lineRule="exact"/>
        <w:ind w:left="1109" w:hanging="826"/>
      </w:pPr>
      <w:r w:rsidRPr="00270DA7">
        <w:rPr>
          <w:rFonts w:ascii="Book Antiqua" w:eastAsia="標楷體" w:hAnsi="Book Antiqua"/>
          <w:sz w:val="28"/>
          <w:szCs w:val="28"/>
        </w:rPr>
        <w:t>（一）主辦單位：臺北市政府教育局（以下簡稱本局）</w:t>
      </w:r>
    </w:p>
    <w:p w:rsidR="000C3C90" w:rsidRPr="004E5727" w:rsidRDefault="00270DA7">
      <w:pPr>
        <w:snapToGrid w:val="0"/>
        <w:spacing w:after="0" w:line="500" w:lineRule="exact"/>
        <w:ind w:left="1109" w:hanging="826"/>
        <w:rPr>
          <w:color w:val="FF0000"/>
        </w:rPr>
      </w:pPr>
      <w:r w:rsidRPr="00656D25">
        <w:rPr>
          <w:rFonts w:ascii="Book Antiqua" w:eastAsia="標楷體" w:hAnsi="Book Antiqua"/>
          <w:sz w:val="28"/>
          <w:szCs w:val="28"/>
        </w:rPr>
        <w:t>（二）合作單位：</w:t>
      </w:r>
      <w:r w:rsidR="004E5727" w:rsidRPr="004E5727">
        <w:rPr>
          <w:rFonts w:ascii="Book Antiqua" w:eastAsia="標楷體" w:hAnsi="Book Antiqua" w:hint="eastAsia"/>
          <w:color w:val="0000FF"/>
          <w:sz w:val="28"/>
          <w:szCs w:val="28"/>
        </w:rPr>
        <w:t>阿拉伯聯合大公國哈姆丹基金會</w:t>
      </w:r>
      <w:r w:rsidR="004E5727">
        <w:rPr>
          <w:rFonts w:ascii="Book Antiqua" w:eastAsia="標楷體" w:hAnsi="Book Antiqua" w:hint="eastAsia"/>
          <w:color w:val="0000FF"/>
          <w:sz w:val="28"/>
          <w:szCs w:val="28"/>
        </w:rPr>
        <w:t>（</w:t>
      </w:r>
      <w:r w:rsidR="004E5727">
        <w:rPr>
          <w:rFonts w:ascii="Book Antiqua" w:eastAsia="標楷體" w:hAnsi="Book Antiqua" w:hint="eastAsia"/>
          <w:color w:val="0000FF"/>
          <w:sz w:val="28"/>
          <w:szCs w:val="28"/>
        </w:rPr>
        <w:t>Ha</w:t>
      </w:r>
      <w:r w:rsidR="004E5727">
        <w:rPr>
          <w:rFonts w:ascii="Book Antiqua" w:eastAsia="標楷體" w:hAnsi="Book Antiqua"/>
          <w:color w:val="0000FF"/>
          <w:sz w:val="28"/>
          <w:szCs w:val="28"/>
        </w:rPr>
        <w:t xml:space="preserve">mdan </w:t>
      </w:r>
      <w:r w:rsidR="004E5727">
        <w:rPr>
          <w:rFonts w:ascii="Book Antiqua" w:eastAsia="標楷體" w:hAnsi="Book Antiqua" w:hint="eastAsia"/>
          <w:color w:val="0000FF"/>
          <w:sz w:val="28"/>
          <w:szCs w:val="28"/>
        </w:rPr>
        <w:t>Fo</w:t>
      </w:r>
      <w:r w:rsidR="004E5727">
        <w:rPr>
          <w:rFonts w:ascii="Book Antiqua" w:eastAsia="標楷體" w:hAnsi="Book Antiqua"/>
          <w:color w:val="0000FF"/>
          <w:sz w:val="28"/>
          <w:szCs w:val="28"/>
        </w:rPr>
        <w:t>undation</w:t>
      </w:r>
      <w:r w:rsidR="004E5727">
        <w:rPr>
          <w:rFonts w:ascii="Book Antiqua" w:eastAsia="標楷體" w:hAnsi="Book Antiqua" w:hint="eastAsia"/>
          <w:color w:val="0000FF"/>
          <w:sz w:val="28"/>
          <w:szCs w:val="28"/>
        </w:rPr>
        <w:t>）</w:t>
      </w:r>
    </w:p>
    <w:p w:rsidR="000C3C90" w:rsidRPr="00270DA7" w:rsidRDefault="00270DA7">
      <w:pPr>
        <w:snapToGrid w:val="0"/>
        <w:spacing w:after="0" w:line="500" w:lineRule="exact"/>
        <w:ind w:left="1109" w:hanging="826"/>
      </w:pPr>
      <w:r w:rsidRPr="00270DA7">
        <w:rPr>
          <w:rFonts w:ascii="Book Antiqua" w:eastAsia="標楷體" w:hAnsi="Book Antiqua"/>
          <w:sz w:val="28"/>
          <w:szCs w:val="28"/>
        </w:rPr>
        <w:t>（三）諮詢單位：國立臺灣師範大學特殊教育學系</w:t>
      </w:r>
    </w:p>
    <w:p w:rsidR="000C3C90" w:rsidRPr="00270DA7" w:rsidRDefault="00270DA7">
      <w:pPr>
        <w:snapToGrid w:val="0"/>
        <w:spacing w:after="0" w:line="500" w:lineRule="exact"/>
        <w:ind w:left="1109" w:hanging="826"/>
      </w:pPr>
      <w:r w:rsidRPr="00270DA7">
        <w:rPr>
          <w:rFonts w:ascii="Book Antiqua" w:eastAsia="標楷體" w:hAnsi="Book Antiqua"/>
          <w:sz w:val="28"/>
          <w:szCs w:val="28"/>
        </w:rPr>
        <w:t>（四）承辦單位：</w:t>
      </w:r>
      <w:r w:rsidRPr="00270DA7">
        <w:rPr>
          <w:rFonts w:ascii="Book Antiqua" w:eastAsia="標楷體" w:hAnsi="Book Antiqua"/>
          <w:spacing w:val="-30"/>
          <w:sz w:val="28"/>
          <w:szCs w:val="28"/>
        </w:rPr>
        <w:t>臺北市立建國高級中學（臺北市資賦優異教育資源中心，以下簡稱資優中心）</w:t>
      </w:r>
    </w:p>
    <w:p w:rsidR="000C3C90" w:rsidRPr="00270DA7" w:rsidRDefault="00270DA7">
      <w:pPr>
        <w:pStyle w:val="a9"/>
        <w:numPr>
          <w:ilvl w:val="0"/>
          <w:numId w:val="2"/>
        </w:numPr>
        <w:snapToGrid w:val="0"/>
        <w:spacing w:after="0" w:line="500" w:lineRule="exact"/>
      </w:pPr>
      <w:r w:rsidRPr="00270DA7">
        <w:rPr>
          <w:rFonts w:ascii="Book Antiqua" w:eastAsia="標楷體" w:hAnsi="Book Antiqua"/>
          <w:bCs/>
          <w:sz w:val="28"/>
          <w:szCs w:val="28"/>
        </w:rPr>
        <w:t>實施期程：</w:t>
      </w:r>
      <w:r w:rsidRPr="00270DA7">
        <w:rPr>
          <w:rFonts w:ascii="Book Antiqua" w:eastAsia="標楷體" w:hAnsi="Book Antiqua"/>
          <w:bCs/>
          <w:sz w:val="28"/>
          <w:szCs w:val="28"/>
        </w:rPr>
        <w:t>109</w:t>
      </w:r>
      <w:r w:rsidRPr="00270DA7">
        <w:rPr>
          <w:rFonts w:ascii="Book Antiqua" w:eastAsia="標楷體" w:hAnsi="Book Antiqua"/>
          <w:bCs/>
          <w:sz w:val="28"/>
          <w:szCs w:val="28"/>
        </w:rPr>
        <w:t>年</w:t>
      </w:r>
      <w:r w:rsidRPr="00270DA7">
        <w:rPr>
          <w:rFonts w:ascii="Book Antiqua" w:eastAsia="標楷體" w:hAnsi="Book Antiqua"/>
          <w:bCs/>
          <w:sz w:val="28"/>
          <w:szCs w:val="28"/>
        </w:rPr>
        <w:t>4</w:t>
      </w:r>
      <w:r w:rsidRPr="00270DA7">
        <w:rPr>
          <w:rFonts w:ascii="Book Antiqua" w:eastAsia="標楷體" w:hAnsi="Book Antiqua"/>
          <w:bCs/>
          <w:sz w:val="28"/>
          <w:szCs w:val="28"/>
        </w:rPr>
        <w:t>月起。</w:t>
      </w:r>
    </w:p>
    <w:p w:rsidR="000C3C90" w:rsidRPr="00270DA7" w:rsidRDefault="00270DA7">
      <w:pPr>
        <w:pStyle w:val="a9"/>
        <w:numPr>
          <w:ilvl w:val="0"/>
          <w:numId w:val="2"/>
        </w:numPr>
        <w:snapToGrid w:val="0"/>
        <w:spacing w:after="0" w:line="500" w:lineRule="exact"/>
        <w:rPr>
          <w:rFonts w:ascii="Book Antiqua" w:eastAsia="標楷體" w:hAnsi="Book Antiqua"/>
          <w:bCs/>
          <w:sz w:val="28"/>
          <w:szCs w:val="28"/>
        </w:rPr>
      </w:pPr>
      <w:r w:rsidRPr="00270DA7">
        <w:rPr>
          <w:rFonts w:ascii="Book Antiqua" w:eastAsia="標楷體" w:hAnsi="Book Antiqua"/>
          <w:bCs/>
          <w:sz w:val="28"/>
          <w:szCs w:val="28"/>
        </w:rPr>
        <w:t>推動項目</w:t>
      </w:r>
    </w:p>
    <w:p w:rsidR="000C3C90" w:rsidRPr="00270DA7" w:rsidRDefault="00270DA7">
      <w:pPr>
        <w:snapToGrid w:val="0"/>
        <w:spacing w:after="0" w:line="500" w:lineRule="exact"/>
        <w:ind w:left="1110" w:hanging="827"/>
        <w:rPr>
          <w:rFonts w:ascii="Book Antiqua" w:eastAsia="標楷體" w:hAnsi="Book Antiqua"/>
          <w:bCs/>
          <w:sz w:val="28"/>
          <w:szCs w:val="28"/>
        </w:rPr>
      </w:pPr>
      <w:r w:rsidRPr="00270DA7">
        <w:rPr>
          <w:rFonts w:ascii="Book Antiqua" w:eastAsia="標楷體" w:hAnsi="Book Antiqua"/>
          <w:bCs/>
          <w:sz w:val="28"/>
          <w:szCs w:val="28"/>
        </w:rPr>
        <w:t>（一）薦舉參與方案良師</w:t>
      </w:r>
    </w:p>
    <w:p w:rsidR="000C3C90" w:rsidRPr="00270DA7" w:rsidRDefault="00270DA7">
      <w:pPr>
        <w:snapToGrid w:val="0"/>
        <w:spacing w:after="0" w:line="500" w:lineRule="exact"/>
        <w:ind w:left="1133" w:hanging="286"/>
      </w:pPr>
      <w:r w:rsidRPr="00270DA7">
        <w:rPr>
          <w:rFonts w:ascii="Book Antiqua" w:eastAsia="標楷體" w:hAnsi="Book Antiqua"/>
          <w:bCs/>
          <w:sz w:val="28"/>
          <w:szCs w:val="28"/>
        </w:rPr>
        <w:t>1.</w:t>
      </w:r>
      <w:r w:rsidRPr="00270DA7">
        <w:rPr>
          <w:rFonts w:ascii="Book Antiqua" w:eastAsia="標楷體" w:hAnsi="Book Antiqua"/>
          <w:bCs/>
          <w:sz w:val="28"/>
          <w:szCs w:val="28"/>
        </w:rPr>
        <w:t>薦舉時間及名額：每年薦舉方案良師，計</w:t>
      </w:r>
      <w:r w:rsidRPr="00270DA7">
        <w:rPr>
          <w:rFonts w:ascii="Book Antiqua" w:eastAsia="標楷體" w:hAnsi="Book Antiqua"/>
          <w:bCs/>
          <w:sz w:val="28"/>
          <w:szCs w:val="28"/>
        </w:rPr>
        <w:t>5-10</w:t>
      </w:r>
      <w:r w:rsidRPr="00270DA7">
        <w:rPr>
          <w:rFonts w:ascii="Book Antiqua" w:eastAsia="標楷體" w:hAnsi="Book Antiqua"/>
          <w:bCs/>
          <w:sz w:val="28"/>
          <w:szCs w:val="28"/>
        </w:rPr>
        <w:t>名。</w:t>
      </w:r>
    </w:p>
    <w:p w:rsidR="000C3C90" w:rsidRPr="00270DA7" w:rsidRDefault="00270DA7">
      <w:pPr>
        <w:snapToGrid w:val="0"/>
        <w:spacing w:after="0" w:line="500" w:lineRule="exact"/>
        <w:ind w:left="1133" w:hanging="286"/>
        <w:rPr>
          <w:rFonts w:ascii="Book Antiqua" w:eastAsia="標楷體" w:hAnsi="Book Antiqua"/>
          <w:bCs/>
          <w:sz w:val="28"/>
          <w:szCs w:val="28"/>
        </w:rPr>
      </w:pPr>
      <w:r w:rsidRPr="00270DA7">
        <w:rPr>
          <w:rFonts w:ascii="Book Antiqua" w:eastAsia="標楷體" w:hAnsi="Book Antiqua"/>
          <w:bCs/>
          <w:sz w:val="28"/>
          <w:szCs w:val="28"/>
        </w:rPr>
        <w:t>2.</w:t>
      </w:r>
      <w:r w:rsidRPr="00270DA7">
        <w:rPr>
          <w:rFonts w:ascii="Book Antiqua" w:eastAsia="標楷體" w:hAnsi="Book Antiqua"/>
          <w:bCs/>
          <w:sz w:val="28"/>
          <w:szCs w:val="28"/>
        </w:rPr>
        <w:t>薦舉條件：</w:t>
      </w:r>
      <w:r w:rsidRPr="00270DA7">
        <w:rPr>
          <w:rFonts w:ascii="Book Antiqua" w:eastAsia="標楷體" w:hAnsi="Book Antiqua"/>
          <w:bCs/>
          <w:sz w:val="28"/>
          <w:szCs w:val="28"/>
        </w:rPr>
        <w:t>STEMM</w:t>
      </w:r>
      <w:r w:rsidRPr="00270DA7">
        <w:rPr>
          <w:rFonts w:ascii="Book Antiqua" w:eastAsia="標楷體" w:hAnsi="Book Antiqua"/>
          <w:bCs/>
          <w:sz w:val="28"/>
          <w:szCs w:val="28"/>
        </w:rPr>
        <w:t>相關領域之學者專家。</w:t>
      </w:r>
    </w:p>
    <w:p w:rsidR="000C3C90" w:rsidRPr="00270DA7" w:rsidRDefault="00270DA7">
      <w:pPr>
        <w:snapToGrid w:val="0"/>
        <w:spacing w:after="0" w:line="500" w:lineRule="exact"/>
        <w:ind w:left="1133" w:hanging="286"/>
      </w:pPr>
      <w:r w:rsidRPr="00270DA7">
        <w:rPr>
          <w:rFonts w:ascii="Book Antiqua" w:eastAsia="標楷體" w:hAnsi="Book Antiqua"/>
          <w:bCs/>
          <w:sz w:val="28"/>
          <w:szCs w:val="28"/>
        </w:rPr>
        <w:t>3.</w:t>
      </w:r>
      <w:r w:rsidRPr="00270DA7">
        <w:rPr>
          <w:rFonts w:ascii="Book Antiqua" w:eastAsia="標楷體" w:hAnsi="Book Antiqua"/>
          <w:bCs/>
          <w:sz w:val="28"/>
          <w:szCs w:val="28"/>
        </w:rPr>
        <w:t>指導原則：</w:t>
      </w:r>
      <w:r w:rsidRPr="00270DA7">
        <w:rPr>
          <w:rFonts w:ascii="Book Antiqua" w:eastAsia="標楷體" w:hAnsi="Book Antiqua"/>
          <w:sz w:val="28"/>
          <w:szCs w:val="28"/>
        </w:rPr>
        <w:t>須提供學員每週至少</w:t>
      </w:r>
      <w:r w:rsidRPr="00270DA7">
        <w:rPr>
          <w:rFonts w:ascii="Book Antiqua" w:eastAsia="標楷體" w:hAnsi="Book Antiqua"/>
          <w:sz w:val="28"/>
          <w:szCs w:val="28"/>
        </w:rPr>
        <w:t>1</w:t>
      </w:r>
      <w:r w:rsidRPr="00270DA7">
        <w:rPr>
          <w:rFonts w:ascii="Book Antiqua" w:eastAsia="標楷體" w:hAnsi="Book Antiqua"/>
          <w:sz w:val="28"/>
          <w:szCs w:val="28"/>
        </w:rPr>
        <w:t>次（約</w:t>
      </w:r>
      <w:r w:rsidRPr="00270DA7">
        <w:rPr>
          <w:rFonts w:ascii="Book Antiqua" w:eastAsia="標楷體" w:hAnsi="Book Antiqua"/>
          <w:sz w:val="28"/>
          <w:szCs w:val="28"/>
        </w:rPr>
        <w:t>30</w:t>
      </w:r>
      <w:r w:rsidRPr="00270DA7">
        <w:rPr>
          <w:rFonts w:ascii="Book Antiqua" w:eastAsia="標楷體" w:hAnsi="Book Antiqua"/>
          <w:sz w:val="28"/>
          <w:szCs w:val="28"/>
        </w:rPr>
        <w:t>分鐘）</w:t>
      </w:r>
      <w:proofErr w:type="gramStart"/>
      <w:r w:rsidRPr="00270DA7">
        <w:rPr>
          <w:rFonts w:ascii="Book Antiqua" w:eastAsia="標楷體" w:hAnsi="Book Antiqua"/>
          <w:sz w:val="28"/>
          <w:szCs w:val="28"/>
        </w:rPr>
        <w:t>線上諮詢</w:t>
      </w:r>
      <w:proofErr w:type="gramEnd"/>
      <w:r w:rsidRPr="00270DA7">
        <w:rPr>
          <w:rFonts w:ascii="Book Antiqua" w:eastAsia="標楷體" w:hAnsi="Book Antiqua"/>
          <w:sz w:val="28"/>
          <w:szCs w:val="28"/>
        </w:rPr>
        <w:t>指導。</w:t>
      </w:r>
    </w:p>
    <w:p w:rsidR="000C3C90" w:rsidRPr="00270DA7" w:rsidRDefault="00270DA7">
      <w:pPr>
        <w:snapToGrid w:val="0"/>
        <w:spacing w:after="0" w:line="500" w:lineRule="exact"/>
        <w:ind w:left="1133" w:hanging="286"/>
      </w:pPr>
      <w:r w:rsidRPr="00270DA7">
        <w:rPr>
          <w:rFonts w:ascii="Book Antiqua" w:eastAsia="標楷體" w:hAnsi="Book Antiqua"/>
          <w:sz w:val="28"/>
          <w:szCs w:val="28"/>
        </w:rPr>
        <w:t>4.</w:t>
      </w:r>
      <w:r w:rsidRPr="00270DA7">
        <w:rPr>
          <w:rFonts w:ascii="Book Antiqua" w:eastAsia="標楷體" w:hAnsi="Book Antiqua"/>
          <w:bCs/>
          <w:sz w:val="28"/>
          <w:szCs w:val="28"/>
        </w:rPr>
        <w:t>經</w:t>
      </w:r>
      <w:r w:rsidRPr="00270DA7">
        <w:rPr>
          <w:rFonts w:ascii="Book Antiqua" w:eastAsia="標楷體" w:hAnsi="Book Antiqua"/>
          <w:bCs/>
          <w:sz w:val="28"/>
          <w:szCs w:val="28"/>
        </w:rPr>
        <w:t>GTMH</w:t>
      </w:r>
      <w:r w:rsidRPr="00270DA7">
        <w:rPr>
          <w:rFonts w:ascii="Book Antiqua" w:eastAsia="標楷體" w:hAnsi="Book Antiqua"/>
          <w:bCs/>
          <w:sz w:val="28"/>
          <w:szCs w:val="28"/>
        </w:rPr>
        <w:t>大會資格審查通過者</w:t>
      </w:r>
      <w:bookmarkStart w:id="0" w:name="_GoBack"/>
      <w:bookmarkEnd w:id="0"/>
      <w:r w:rsidRPr="00270DA7">
        <w:rPr>
          <w:rFonts w:ascii="Book Antiqua" w:eastAsia="標楷體" w:hAnsi="Book Antiqua"/>
          <w:bCs/>
          <w:sz w:val="28"/>
          <w:szCs w:val="28"/>
        </w:rPr>
        <w:t>，得永久擔任</w:t>
      </w:r>
      <w:r w:rsidRPr="00270DA7">
        <w:rPr>
          <w:rFonts w:ascii="Book Antiqua" w:eastAsia="標楷體" w:hAnsi="Book Antiqua"/>
          <w:sz w:val="28"/>
          <w:szCs w:val="28"/>
        </w:rPr>
        <w:t>GTMH</w:t>
      </w:r>
      <w:r w:rsidRPr="00270DA7">
        <w:rPr>
          <w:rFonts w:ascii="Book Antiqua" w:eastAsia="標楷體" w:hAnsi="Book Antiqua"/>
          <w:sz w:val="28"/>
          <w:szCs w:val="28"/>
        </w:rPr>
        <w:t>方案良師。</w:t>
      </w:r>
    </w:p>
    <w:p w:rsidR="000C3C90" w:rsidRPr="00270DA7" w:rsidRDefault="00270DA7">
      <w:pPr>
        <w:snapToGrid w:val="0"/>
        <w:spacing w:after="0" w:line="500" w:lineRule="exact"/>
        <w:ind w:left="1110" w:hanging="827"/>
      </w:pPr>
      <w:r w:rsidRPr="00270DA7">
        <w:rPr>
          <w:rFonts w:ascii="Book Antiqua" w:eastAsia="標楷體" w:hAnsi="Book Antiqua"/>
          <w:bCs/>
          <w:sz w:val="28"/>
          <w:szCs w:val="28"/>
        </w:rPr>
        <w:lastRenderedPageBreak/>
        <w:t>（二）</w:t>
      </w:r>
      <w:proofErr w:type="gramStart"/>
      <w:r w:rsidRPr="00270DA7">
        <w:rPr>
          <w:rFonts w:ascii="Book Antiqua" w:eastAsia="標楷體" w:hAnsi="Book Antiqua"/>
          <w:bCs/>
          <w:sz w:val="28"/>
          <w:szCs w:val="28"/>
        </w:rPr>
        <w:t>薦選參與</w:t>
      </w:r>
      <w:proofErr w:type="gramEnd"/>
      <w:r w:rsidRPr="00270DA7">
        <w:rPr>
          <w:rFonts w:ascii="Book Antiqua" w:eastAsia="標楷體" w:hAnsi="Book Antiqua"/>
          <w:bCs/>
          <w:sz w:val="28"/>
          <w:szCs w:val="28"/>
        </w:rPr>
        <w:t>方案學生</w:t>
      </w:r>
    </w:p>
    <w:p w:rsidR="000C3C90" w:rsidRPr="00270DA7" w:rsidRDefault="00270DA7">
      <w:pPr>
        <w:snapToGrid w:val="0"/>
        <w:spacing w:after="0" w:line="500" w:lineRule="exact"/>
        <w:ind w:left="1133" w:hanging="286"/>
      </w:pPr>
      <w:r w:rsidRPr="00270DA7">
        <w:rPr>
          <w:rFonts w:ascii="Book Antiqua" w:eastAsia="標楷體" w:hAnsi="Book Antiqua"/>
          <w:bCs/>
          <w:sz w:val="28"/>
          <w:szCs w:val="28"/>
        </w:rPr>
        <w:t>1.</w:t>
      </w:r>
      <w:proofErr w:type="gramStart"/>
      <w:r w:rsidRPr="00270DA7">
        <w:rPr>
          <w:rFonts w:ascii="Book Antiqua" w:eastAsia="標楷體" w:hAnsi="Book Antiqua"/>
          <w:bCs/>
          <w:sz w:val="28"/>
          <w:szCs w:val="28"/>
        </w:rPr>
        <w:t>薦選時間</w:t>
      </w:r>
      <w:proofErr w:type="gramEnd"/>
      <w:r w:rsidRPr="00270DA7">
        <w:rPr>
          <w:rFonts w:ascii="Book Antiqua" w:eastAsia="標楷體" w:hAnsi="Book Antiqua"/>
          <w:bCs/>
          <w:sz w:val="28"/>
          <w:szCs w:val="28"/>
        </w:rPr>
        <w:t>及名額：每年</w:t>
      </w:r>
      <w:proofErr w:type="gramStart"/>
      <w:r w:rsidRPr="00270DA7">
        <w:rPr>
          <w:rFonts w:ascii="Book Antiqua" w:eastAsia="標楷體" w:hAnsi="Book Antiqua"/>
          <w:bCs/>
          <w:sz w:val="28"/>
          <w:szCs w:val="28"/>
        </w:rPr>
        <w:t>薦</w:t>
      </w:r>
      <w:proofErr w:type="gramEnd"/>
      <w:r w:rsidRPr="00270DA7">
        <w:rPr>
          <w:rFonts w:ascii="Book Antiqua" w:eastAsia="標楷體" w:hAnsi="Book Antiqua"/>
          <w:bCs/>
          <w:sz w:val="28"/>
          <w:szCs w:val="28"/>
        </w:rPr>
        <w:t>選本市參與方案學生，計</w:t>
      </w:r>
      <w:r w:rsidRPr="00270DA7">
        <w:rPr>
          <w:rFonts w:ascii="Book Antiqua" w:eastAsia="標楷體" w:hAnsi="Book Antiqua"/>
          <w:bCs/>
          <w:sz w:val="28"/>
          <w:szCs w:val="28"/>
        </w:rPr>
        <w:t>8-16</w:t>
      </w:r>
      <w:r w:rsidRPr="00270DA7">
        <w:rPr>
          <w:rFonts w:ascii="Book Antiqua" w:eastAsia="標楷體" w:hAnsi="Book Antiqua"/>
          <w:bCs/>
          <w:sz w:val="28"/>
          <w:szCs w:val="28"/>
        </w:rPr>
        <w:t>名。</w:t>
      </w:r>
    </w:p>
    <w:p w:rsidR="000C3C90" w:rsidRPr="00270DA7" w:rsidRDefault="00270DA7">
      <w:pPr>
        <w:snapToGrid w:val="0"/>
        <w:spacing w:after="0" w:line="500" w:lineRule="exact"/>
        <w:ind w:left="1133" w:hanging="286"/>
        <w:rPr>
          <w:rFonts w:ascii="Book Antiqua" w:eastAsia="標楷體" w:hAnsi="Book Antiqua"/>
          <w:bCs/>
          <w:sz w:val="28"/>
          <w:szCs w:val="28"/>
        </w:rPr>
      </w:pPr>
      <w:r w:rsidRPr="00270DA7">
        <w:rPr>
          <w:rFonts w:ascii="Book Antiqua" w:eastAsia="標楷體" w:hAnsi="Book Antiqua"/>
          <w:bCs/>
          <w:sz w:val="28"/>
          <w:szCs w:val="28"/>
        </w:rPr>
        <w:t>2.</w:t>
      </w:r>
      <w:proofErr w:type="gramStart"/>
      <w:r w:rsidRPr="00270DA7">
        <w:rPr>
          <w:rFonts w:ascii="Book Antiqua" w:eastAsia="標楷體" w:hAnsi="Book Antiqua"/>
          <w:bCs/>
          <w:sz w:val="28"/>
          <w:szCs w:val="28"/>
        </w:rPr>
        <w:t>薦選條件</w:t>
      </w:r>
      <w:proofErr w:type="gramEnd"/>
      <w:r w:rsidRPr="00270DA7">
        <w:rPr>
          <w:rFonts w:ascii="Book Antiqua" w:eastAsia="標楷體" w:hAnsi="Book Antiqua"/>
          <w:bCs/>
          <w:sz w:val="28"/>
          <w:szCs w:val="28"/>
        </w:rPr>
        <w:t>：參與方案學員，須符合下列各款條件（薦選方式將由本局另訂之）：</w:t>
      </w:r>
    </w:p>
    <w:p w:rsidR="000C3C90" w:rsidRPr="00270DA7" w:rsidRDefault="00270DA7">
      <w:pPr>
        <w:snapToGrid w:val="0"/>
        <w:spacing w:after="0" w:line="500" w:lineRule="exact"/>
        <w:ind w:left="1558" w:hanging="711"/>
      </w:pPr>
      <w:r w:rsidRPr="00270DA7">
        <w:rPr>
          <w:rFonts w:ascii="Book Antiqua" w:eastAsia="標楷體" w:hAnsi="Book Antiqua"/>
          <w:bCs/>
          <w:sz w:val="28"/>
          <w:szCs w:val="28"/>
        </w:rPr>
        <w:t>（</w:t>
      </w:r>
      <w:r w:rsidRPr="00270DA7">
        <w:rPr>
          <w:rFonts w:ascii="Book Antiqua" w:eastAsia="標楷體" w:hAnsi="Book Antiqua"/>
          <w:bCs/>
          <w:sz w:val="28"/>
          <w:szCs w:val="28"/>
        </w:rPr>
        <w:t>1</w:t>
      </w:r>
      <w:r w:rsidRPr="00270DA7">
        <w:rPr>
          <w:rFonts w:ascii="Book Antiqua" w:eastAsia="標楷體" w:hAnsi="Book Antiqua"/>
          <w:bCs/>
          <w:sz w:val="28"/>
          <w:szCs w:val="28"/>
        </w:rPr>
        <w:t>）就讀本市公私立國民中學二、三年級或高級中學一、二、三年級之在學學生（須具中華民國國籍）。</w:t>
      </w:r>
    </w:p>
    <w:p w:rsidR="000C3C90" w:rsidRPr="00270DA7" w:rsidRDefault="00270DA7">
      <w:pPr>
        <w:snapToGrid w:val="0"/>
        <w:spacing w:after="0" w:line="500" w:lineRule="exact"/>
        <w:ind w:left="1558" w:hanging="711"/>
        <w:rPr>
          <w:rFonts w:ascii="Book Antiqua" w:eastAsia="標楷體" w:hAnsi="Book Antiqua"/>
          <w:bCs/>
          <w:sz w:val="28"/>
          <w:szCs w:val="28"/>
        </w:rPr>
      </w:pPr>
      <w:r w:rsidRPr="00270DA7">
        <w:rPr>
          <w:rFonts w:ascii="Book Antiqua" w:eastAsia="標楷體" w:hAnsi="Book Antiqua"/>
          <w:bCs/>
          <w:sz w:val="28"/>
          <w:szCs w:val="28"/>
        </w:rPr>
        <w:t>（</w:t>
      </w:r>
      <w:r w:rsidRPr="00270DA7">
        <w:rPr>
          <w:rFonts w:ascii="Book Antiqua" w:eastAsia="標楷體" w:hAnsi="Book Antiqua"/>
          <w:bCs/>
          <w:sz w:val="28"/>
          <w:szCs w:val="28"/>
        </w:rPr>
        <w:t>2</w:t>
      </w:r>
      <w:r w:rsidRPr="00270DA7">
        <w:rPr>
          <w:rFonts w:ascii="Book Antiqua" w:eastAsia="標楷體" w:hAnsi="Book Antiqua"/>
          <w:bCs/>
          <w:sz w:val="28"/>
          <w:szCs w:val="28"/>
        </w:rPr>
        <w:t>）代表我國參加國際數理學科奧林匹亞競賽或國際科學展覽成績優良，獲前三等獎項者（限</w:t>
      </w:r>
      <w:r w:rsidRPr="00270DA7">
        <w:rPr>
          <w:rFonts w:ascii="Book Antiqua" w:eastAsia="標楷體" w:hAnsi="Book Antiqua"/>
          <w:bCs/>
          <w:sz w:val="28"/>
          <w:szCs w:val="28"/>
        </w:rPr>
        <w:t>STEMM</w:t>
      </w:r>
      <w:r w:rsidRPr="00270DA7">
        <w:rPr>
          <w:rFonts w:ascii="Book Antiqua" w:eastAsia="標楷體" w:hAnsi="Book Antiqua"/>
          <w:bCs/>
          <w:sz w:val="28"/>
          <w:szCs w:val="28"/>
        </w:rPr>
        <w:t>相關類組或項目）。</w:t>
      </w:r>
    </w:p>
    <w:p w:rsidR="000C3C90" w:rsidRPr="00270DA7" w:rsidRDefault="00270DA7">
      <w:pPr>
        <w:snapToGrid w:val="0"/>
        <w:spacing w:after="0" w:line="500" w:lineRule="exact"/>
        <w:ind w:left="1558" w:hanging="711"/>
        <w:rPr>
          <w:rFonts w:ascii="Book Antiqua" w:eastAsia="標楷體" w:hAnsi="Book Antiqua"/>
          <w:bCs/>
          <w:sz w:val="28"/>
          <w:szCs w:val="28"/>
        </w:rPr>
      </w:pPr>
      <w:r w:rsidRPr="00270DA7">
        <w:rPr>
          <w:rFonts w:ascii="Book Antiqua" w:eastAsia="標楷體" w:hAnsi="Book Antiqua"/>
          <w:bCs/>
          <w:sz w:val="28"/>
          <w:szCs w:val="28"/>
        </w:rPr>
        <w:t>（</w:t>
      </w:r>
      <w:r w:rsidRPr="00270DA7">
        <w:rPr>
          <w:rFonts w:ascii="Book Antiqua" w:eastAsia="標楷體" w:hAnsi="Book Antiqua"/>
          <w:bCs/>
          <w:sz w:val="28"/>
          <w:szCs w:val="28"/>
        </w:rPr>
        <w:t>3</w:t>
      </w:r>
      <w:r w:rsidRPr="00270DA7">
        <w:rPr>
          <w:rFonts w:ascii="Book Antiqua" w:eastAsia="標楷體" w:hAnsi="Book Antiqua"/>
          <w:bCs/>
          <w:sz w:val="28"/>
          <w:szCs w:val="28"/>
        </w:rPr>
        <w:t>）具備良好英語聽說讀寫能力（須達歐洲共同語文參考標準</w:t>
      </w:r>
      <w:r w:rsidRPr="00270DA7">
        <w:rPr>
          <w:rFonts w:ascii="Book Antiqua" w:eastAsia="標楷體" w:hAnsi="Book Antiqua"/>
          <w:bCs/>
          <w:sz w:val="28"/>
          <w:szCs w:val="28"/>
        </w:rPr>
        <w:t>/CEFR  B1</w:t>
      </w:r>
      <w:r w:rsidRPr="00270DA7">
        <w:rPr>
          <w:rFonts w:ascii="Book Antiqua" w:eastAsia="標楷體" w:hAnsi="Book Antiqua"/>
          <w:bCs/>
          <w:sz w:val="28"/>
          <w:szCs w:val="28"/>
        </w:rPr>
        <w:t>或全民英檢中級以上程度）。</w:t>
      </w:r>
    </w:p>
    <w:p w:rsidR="000C3C90" w:rsidRPr="00270DA7" w:rsidRDefault="00270DA7">
      <w:pPr>
        <w:snapToGrid w:val="0"/>
        <w:spacing w:after="0" w:line="500" w:lineRule="exact"/>
        <w:ind w:left="1129" w:hanging="284"/>
        <w:rPr>
          <w:rFonts w:ascii="Book Antiqua" w:eastAsia="標楷體" w:hAnsi="Book Antiqua"/>
          <w:bCs/>
          <w:sz w:val="28"/>
          <w:szCs w:val="28"/>
        </w:rPr>
      </w:pPr>
      <w:r w:rsidRPr="00270DA7">
        <w:rPr>
          <w:rFonts w:ascii="Book Antiqua" w:eastAsia="標楷體" w:hAnsi="Book Antiqua"/>
          <w:bCs/>
          <w:sz w:val="28"/>
          <w:szCs w:val="28"/>
        </w:rPr>
        <w:t>3.</w:t>
      </w:r>
      <w:r w:rsidRPr="00270DA7">
        <w:rPr>
          <w:rFonts w:ascii="Book Antiqua" w:eastAsia="標楷體" w:hAnsi="Book Antiqua"/>
          <w:bCs/>
          <w:sz w:val="28"/>
          <w:szCs w:val="28"/>
        </w:rPr>
        <w:t>參與原則：</w:t>
      </w:r>
      <w:proofErr w:type="gramStart"/>
      <w:r w:rsidRPr="00270DA7">
        <w:rPr>
          <w:rFonts w:ascii="Book Antiqua" w:eastAsia="標楷體" w:hAnsi="Book Antiqua"/>
          <w:bCs/>
          <w:sz w:val="28"/>
          <w:szCs w:val="28"/>
        </w:rPr>
        <w:t>經薦選</w:t>
      </w:r>
      <w:proofErr w:type="gramEnd"/>
      <w:r w:rsidRPr="00270DA7">
        <w:rPr>
          <w:rFonts w:ascii="Book Antiqua" w:eastAsia="標楷體" w:hAnsi="Book Antiqua"/>
          <w:bCs/>
          <w:sz w:val="28"/>
          <w:szCs w:val="28"/>
        </w:rPr>
        <w:t>參與學員，須配合接受方案良師進行個別或</w:t>
      </w:r>
      <w:proofErr w:type="gramStart"/>
      <w:r w:rsidRPr="00270DA7">
        <w:rPr>
          <w:rFonts w:ascii="Book Antiqua" w:eastAsia="標楷體" w:hAnsi="Book Antiqua"/>
          <w:bCs/>
          <w:sz w:val="28"/>
          <w:szCs w:val="28"/>
        </w:rPr>
        <w:t>小組線上諮</w:t>
      </w:r>
      <w:proofErr w:type="gramEnd"/>
      <w:r w:rsidRPr="00270DA7">
        <w:rPr>
          <w:rFonts w:ascii="Book Antiqua" w:eastAsia="標楷體" w:hAnsi="Book Antiqua"/>
          <w:bCs/>
          <w:sz w:val="28"/>
          <w:szCs w:val="28"/>
        </w:rPr>
        <w:t>詢指導及依規定進度繳交相關學習作業或成果報告。</w:t>
      </w:r>
    </w:p>
    <w:p w:rsidR="000C3C90" w:rsidRPr="00270DA7" w:rsidRDefault="00270DA7">
      <w:pPr>
        <w:snapToGrid w:val="0"/>
        <w:spacing w:after="0" w:line="500" w:lineRule="exact"/>
        <w:ind w:left="1110" w:hanging="827"/>
        <w:rPr>
          <w:rFonts w:ascii="Book Antiqua" w:eastAsia="標楷體" w:hAnsi="Book Antiqua"/>
          <w:bCs/>
          <w:sz w:val="28"/>
          <w:szCs w:val="28"/>
        </w:rPr>
      </w:pPr>
      <w:r w:rsidRPr="00270DA7">
        <w:rPr>
          <w:rFonts w:ascii="Book Antiqua" w:eastAsia="標楷體" w:hAnsi="Book Antiqua"/>
          <w:bCs/>
          <w:sz w:val="28"/>
          <w:szCs w:val="28"/>
        </w:rPr>
        <w:t>（三）建置方案推動聯繫單位</w:t>
      </w:r>
    </w:p>
    <w:p w:rsidR="000C3C90" w:rsidRPr="00270DA7" w:rsidRDefault="00270DA7">
      <w:pPr>
        <w:snapToGrid w:val="0"/>
        <w:spacing w:after="0" w:line="500" w:lineRule="exact"/>
        <w:ind w:left="1133" w:hanging="286"/>
        <w:rPr>
          <w:rFonts w:ascii="Book Antiqua" w:eastAsia="標楷體" w:hAnsi="Book Antiqua"/>
          <w:bCs/>
          <w:sz w:val="28"/>
          <w:szCs w:val="28"/>
        </w:rPr>
      </w:pPr>
      <w:r w:rsidRPr="00270DA7">
        <w:rPr>
          <w:rFonts w:ascii="Book Antiqua" w:eastAsia="標楷體" w:hAnsi="Book Antiqua"/>
          <w:bCs/>
          <w:sz w:val="28"/>
          <w:szCs w:val="28"/>
        </w:rPr>
        <w:t>1.</w:t>
      </w:r>
      <w:r w:rsidRPr="00270DA7">
        <w:rPr>
          <w:rFonts w:ascii="Book Antiqua" w:eastAsia="標楷體" w:hAnsi="Book Antiqua"/>
          <w:bCs/>
          <w:sz w:val="28"/>
          <w:szCs w:val="28"/>
        </w:rPr>
        <w:t>推動單位：由本市建國高中（資優中心）擔任推動單位。</w:t>
      </w:r>
    </w:p>
    <w:p w:rsidR="000C3C90" w:rsidRPr="00270DA7" w:rsidRDefault="00270DA7">
      <w:pPr>
        <w:snapToGrid w:val="0"/>
        <w:spacing w:after="0" w:line="500" w:lineRule="exact"/>
        <w:ind w:left="1133" w:hanging="286"/>
        <w:rPr>
          <w:rFonts w:ascii="Book Antiqua" w:eastAsia="標楷體" w:hAnsi="Book Antiqua"/>
          <w:bCs/>
          <w:sz w:val="28"/>
          <w:szCs w:val="28"/>
        </w:rPr>
      </w:pPr>
      <w:r w:rsidRPr="00270DA7">
        <w:rPr>
          <w:rFonts w:ascii="Book Antiqua" w:eastAsia="標楷體" w:hAnsi="Book Antiqua"/>
          <w:bCs/>
          <w:sz w:val="28"/>
          <w:szCs w:val="28"/>
        </w:rPr>
        <w:t>2.</w:t>
      </w:r>
      <w:r w:rsidRPr="00270DA7">
        <w:rPr>
          <w:rFonts w:ascii="Book Antiqua" w:eastAsia="標楷體" w:hAnsi="Book Antiqua"/>
          <w:bCs/>
          <w:sz w:val="28"/>
          <w:szCs w:val="28"/>
        </w:rPr>
        <w:t>任務</w:t>
      </w:r>
    </w:p>
    <w:p w:rsidR="000C3C90" w:rsidRPr="00270DA7" w:rsidRDefault="00270DA7">
      <w:pPr>
        <w:snapToGrid w:val="0"/>
        <w:spacing w:after="0" w:line="500" w:lineRule="exact"/>
        <w:ind w:left="1558" w:hanging="711"/>
        <w:rPr>
          <w:rFonts w:ascii="Book Antiqua" w:eastAsia="標楷體" w:hAnsi="Book Antiqua"/>
          <w:bCs/>
          <w:sz w:val="28"/>
          <w:szCs w:val="28"/>
        </w:rPr>
      </w:pPr>
      <w:r w:rsidRPr="00270DA7">
        <w:rPr>
          <w:rFonts w:ascii="Book Antiqua" w:eastAsia="標楷體" w:hAnsi="Book Antiqua"/>
          <w:bCs/>
          <w:sz w:val="28"/>
          <w:szCs w:val="28"/>
        </w:rPr>
        <w:t>（</w:t>
      </w:r>
      <w:r w:rsidRPr="00270DA7">
        <w:rPr>
          <w:rFonts w:ascii="Book Antiqua" w:eastAsia="標楷體" w:hAnsi="Book Antiqua"/>
          <w:bCs/>
          <w:sz w:val="28"/>
          <w:szCs w:val="28"/>
        </w:rPr>
        <w:t>1</w:t>
      </w:r>
      <w:r w:rsidRPr="00270DA7">
        <w:rPr>
          <w:rFonts w:ascii="Book Antiqua" w:eastAsia="標楷體" w:hAnsi="Book Antiqua"/>
          <w:bCs/>
          <w:sz w:val="28"/>
          <w:szCs w:val="28"/>
        </w:rPr>
        <w:t>）協助本局辦理方案良師薦舉、參與</w:t>
      </w:r>
      <w:proofErr w:type="gramStart"/>
      <w:r w:rsidRPr="00270DA7">
        <w:rPr>
          <w:rFonts w:ascii="Book Antiqua" w:eastAsia="標楷體" w:hAnsi="Book Antiqua"/>
          <w:bCs/>
          <w:sz w:val="28"/>
          <w:szCs w:val="28"/>
        </w:rPr>
        <w:t>學生薦選相關</w:t>
      </w:r>
      <w:proofErr w:type="gramEnd"/>
      <w:r w:rsidRPr="00270DA7">
        <w:rPr>
          <w:rFonts w:ascii="Book Antiqua" w:eastAsia="標楷體" w:hAnsi="Book Antiqua"/>
          <w:bCs/>
          <w:sz w:val="28"/>
          <w:szCs w:val="28"/>
        </w:rPr>
        <w:t>事宜。</w:t>
      </w:r>
    </w:p>
    <w:p w:rsidR="000C3C90" w:rsidRPr="00270DA7" w:rsidRDefault="00270DA7">
      <w:pPr>
        <w:snapToGrid w:val="0"/>
        <w:spacing w:after="0" w:line="500" w:lineRule="exact"/>
        <w:ind w:left="1558" w:hanging="711"/>
        <w:rPr>
          <w:rFonts w:ascii="Book Antiqua" w:eastAsia="標楷體" w:hAnsi="Book Antiqua"/>
          <w:bCs/>
          <w:sz w:val="28"/>
          <w:szCs w:val="28"/>
        </w:rPr>
      </w:pPr>
      <w:r w:rsidRPr="00270DA7">
        <w:rPr>
          <w:rFonts w:ascii="Book Antiqua" w:eastAsia="標楷體" w:hAnsi="Book Antiqua"/>
          <w:bCs/>
          <w:sz w:val="28"/>
          <w:szCs w:val="28"/>
        </w:rPr>
        <w:t>（</w:t>
      </w:r>
      <w:r w:rsidRPr="00270DA7">
        <w:rPr>
          <w:rFonts w:ascii="Book Antiqua" w:eastAsia="標楷體" w:hAnsi="Book Antiqua"/>
          <w:bCs/>
          <w:sz w:val="28"/>
          <w:szCs w:val="28"/>
        </w:rPr>
        <w:t>2</w:t>
      </w:r>
      <w:r w:rsidRPr="00270DA7">
        <w:rPr>
          <w:rFonts w:ascii="Book Antiqua" w:eastAsia="標楷體" w:hAnsi="Book Antiqua"/>
          <w:bCs/>
          <w:sz w:val="28"/>
          <w:szCs w:val="28"/>
        </w:rPr>
        <w:t>）聯繫、協調及辦理推動</w:t>
      </w:r>
      <w:r w:rsidRPr="00270DA7">
        <w:rPr>
          <w:rFonts w:ascii="Book Antiqua" w:eastAsia="標楷體" w:hAnsi="Book Antiqua"/>
          <w:bCs/>
          <w:sz w:val="28"/>
          <w:szCs w:val="28"/>
        </w:rPr>
        <w:t>GTMH</w:t>
      </w:r>
      <w:r w:rsidRPr="00270DA7">
        <w:rPr>
          <w:rFonts w:ascii="Book Antiqua" w:eastAsia="標楷體" w:hAnsi="Book Antiqua"/>
          <w:bCs/>
          <w:sz w:val="28"/>
          <w:szCs w:val="28"/>
        </w:rPr>
        <w:t>方案相關事宜</w:t>
      </w:r>
      <w:proofErr w:type="gramStart"/>
      <w:r w:rsidRPr="00270DA7">
        <w:rPr>
          <w:rFonts w:ascii="Book Antiqua" w:eastAsia="標楷體" w:hAnsi="Book Antiqua"/>
          <w:bCs/>
          <w:sz w:val="28"/>
          <w:szCs w:val="28"/>
        </w:rPr>
        <w:t>（</w:t>
      </w:r>
      <w:proofErr w:type="gramEnd"/>
      <w:r w:rsidRPr="00270DA7">
        <w:rPr>
          <w:rFonts w:ascii="Book Antiqua" w:eastAsia="標楷體" w:hAnsi="Book Antiqua"/>
          <w:bCs/>
          <w:sz w:val="28"/>
          <w:szCs w:val="28"/>
        </w:rPr>
        <w:t>如：追蹤輔導參與方案學生之學習適應概況、聯繫大會、參與大會定期會議或學術研討會、彙整本市年度推動成果報告、簽署</w:t>
      </w:r>
      <w:r w:rsidRPr="00270DA7">
        <w:rPr>
          <w:rFonts w:ascii="Book Antiqua" w:eastAsia="標楷體" w:hAnsi="Book Antiqua"/>
          <w:bCs/>
          <w:sz w:val="28"/>
          <w:szCs w:val="28"/>
        </w:rPr>
        <w:t>MOU</w:t>
      </w:r>
      <w:r w:rsidRPr="00270DA7">
        <w:rPr>
          <w:rFonts w:ascii="Book Antiqua" w:eastAsia="標楷體" w:hAnsi="Book Antiqua"/>
          <w:bCs/>
          <w:sz w:val="28"/>
          <w:szCs w:val="28"/>
        </w:rPr>
        <w:t>等</w:t>
      </w:r>
      <w:proofErr w:type="gramStart"/>
      <w:r w:rsidRPr="00270DA7">
        <w:rPr>
          <w:rFonts w:ascii="Book Antiqua" w:eastAsia="標楷體" w:hAnsi="Book Antiqua"/>
          <w:bCs/>
          <w:sz w:val="28"/>
          <w:szCs w:val="28"/>
        </w:rPr>
        <w:t>）</w:t>
      </w:r>
      <w:proofErr w:type="gramEnd"/>
      <w:r w:rsidRPr="00270DA7">
        <w:rPr>
          <w:rFonts w:ascii="Book Antiqua" w:eastAsia="標楷體" w:hAnsi="Book Antiqua"/>
          <w:bCs/>
          <w:sz w:val="28"/>
          <w:szCs w:val="28"/>
        </w:rPr>
        <w:t>。</w:t>
      </w:r>
    </w:p>
    <w:p w:rsidR="000C3C90" w:rsidRPr="00270DA7" w:rsidRDefault="00270DA7">
      <w:pPr>
        <w:pStyle w:val="a9"/>
        <w:numPr>
          <w:ilvl w:val="0"/>
          <w:numId w:val="2"/>
        </w:numPr>
        <w:snapToGrid w:val="0"/>
        <w:spacing w:after="0" w:line="500" w:lineRule="exact"/>
      </w:pPr>
      <w:r w:rsidRPr="00270DA7">
        <w:rPr>
          <w:rFonts w:ascii="Book Antiqua" w:eastAsia="標楷體" w:hAnsi="Book Antiqua"/>
          <w:bCs/>
          <w:sz w:val="28"/>
          <w:szCs w:val="28"/>
        </w:rPr>
        <w:t>配套措施</w:t>
      </w:r>
    </w:p>
    <w:p w:rsidR="000C3C90" w:rsidRPr="00270DA7" w:rsidRDefault="00270DA7">
      <w:pPr>
        <w:pStyle w:val="a9"/>
        <w:numPr>
          <w:ilvl w:val="0"/>
          <w:numId w:val="3"/>
        </w:numPr>
        <w:snapToGrid w:val="0"/>
        <w:spacing w:after="0" w:line="500" w:lineRule="exact"/>
        <w:rPr>
          <w:rFonts w:ascii="Book Antiqua" w:eastAsia="標楷體" w:hAnsi="Book Antiqua"/>
          <w:bCs/>
          <w:sz w:val="28"/>
          <w:szCs w:val="28"/>
        </w:rPr>
      </w:pPr>
      <w:r w:rsidRPr="00270DA7">
        <w:rPr>
          <w:rFonts w:ascii="Book Antiqua" w:eastAsia="標楷體" w:hAnsi="Book Antiqua"/>
          <w:bCs/>
          <w:sz w:val="28"/>
          <w:szCs w:val="28"/>
        </w:rPr>
        <w:t>定期召開會議或辦理活動：經薦舉（選）參與方案之良師及學員，須</w:t>
      </w:r>
    </w:p>
    <w:p w:rsidR="000C3C90" w:rsidRPr="00270DA7" w:rsidRDefault="00270DA7">
      <w:pPr>
        <w:snapToGrid w:val="0"/>
        <w:spacing w:after="0" w:line="500" w:lineRule="exact"/>
        <w:ind w:left="993" w:hanging="2"/>
      </w:pPr>
      <w:r w:rsidRPr="00270DA7">
        <w:rPr>
          <w:rFonts w:ascii="Book Antiqua" w:eastAsia="標楷體" w:hAnsi="Book Antiqua"/>
          <w:bCs/>
          <w:sz w:val="28"/>
          <w:szCs w:val="28"/>
        </w:rPr>
        <w:t>配合參加本局或大會召開之會議或辦理之活動，</w:t>
      </w:r>
      <w:proofErr w:type="gramStart"/>
      <w:r w:rsidRPr="00270DA7">
        <w:rPr>
          <w:rFonts w:ascii="Book Antiqua" w:eastAsia="標楷體" w:hAnsi="Book Antiqua"/>
          <w:bCs/>
          <w:sz w:val="28"/>
          <w:szCs w:val="28"/>
        </w:rPr>
        <w:t>俾益</w:t>
      </w:r>
      <w:proofErr w:type="gramEnd"/>
      <w:r w:rsidRPr="00270DA7">
        <w:rPr>
          <w:rFonts w:ascii="Book Antiqua" w:eastAsia="標楷體" w:hAnsi="Book Antiqua"/>
          <w:bCs/>
          <w:sz w:val="28"/>
          <w:szCs w:val="28"/>
        </w:rPr>
        <w:t>掌握方案推動參與情形。</w:t>
      </w:r>
    </w:p>
    <w:p w:rsidR="000C3C90" w:rsidRPr="00270DA7" w:rsidRDefault="00270DA7">
      <w:pPr>
        <w:pStyle w:val="a9"/>
        <w:numPr>
          <w:ilvl w:val="0"/>
          <w:numId w:val="3"/>
        </w:numPr>
        <w:snapToGrid w:val="0"/>
        <w:spacing w:after="0" w:line="500" w:lineRule="exact"/>
      </w:pPr>
      <w:r w:rsidRPr="00270DA7">
        <w:rPr>
          <w:rFonts w:ascii="Book Antiqua" w:eastAsia="標楷體" w:hAnsi="Book Antiqua"/>
          <w:bCs/>
          <w:sz w:val="28"/>
          <w:szCs w:val="28"/>
        </w:rPr>
        <w:t>學生培訓輔導：</w:t>
      </w:r>
      <w:proofErr w:type="gramStart"/>
      <w:r w:rsidRPr="00270DA7">
        <w:rPr>
          <w:rFonts w:ascii="Book Antiqua" w:eastAsia="標楷體" w:hAnsi="Book Antiqua"/>
          <w:bCs/>
          <w:sz w:val="28"/>
          <w:szCs w:val="28"/>
        </w:rPr>
        <w:t>經薦選</w:t>
      </w:r>
      <w:proofErr w:type="gramEnd"/>
      <w:r w:rsidRPr="00270DA7">
        <w:rPr>
          <w:rFonts w:ascii="Book Antiqua" w:eastAsia="標楷體" w:hAnsi="Book Antiqua"/>
          <w:bCs/>
          <w:sz w:val="28"/>
          <w:szCs w:val="28"/>
        </w:rPr>
        <w:t>參與方案學員，於參與期間如有</w:t>
      </w:r>
      <w:r w:rsidRPr="00270DA7">
        <w:rPr>
          <w:rFonts w:ascii="Book Antiqua" w:eastAsia="標楷體" w:hAnsi="Book Antiqua"/>
          <w:bCs/>
          <w:sz w:val="28"/>
          <w:szCs w:val="28"/>
        </w:rPr>
        <w:t>STEMM</w:t>
      </w:r>
      <w:r w:rsidRPr="00270DA7">
        <w:rPr>
          <w:rFonts w:ascii="Book Antiqua" w:eastAsia="標楷體" w:hAnsi="Book Antiqua"/>
          <w:bCs/>
          <w:sz w:val="28"/>
          <w:szCs w:val="28"/>
        </w:rPr>
        <w:t>相關領域專業知能、英語能力培訓或輔導等學習需求，得由本局主動規劃或由學校擬具培訓輔導計畫向本局申請補助經費辦理。</w:t>
      </w:r>
    </w:p>
    <w:p w:rsidR="000C3C90" w:rsidRPr="00270DA7" w:rsidRDefault="00270DA7">
      <w:pPr>
        <w:pStyle w:val="a9"/>
        <w:numPr>
          <w:ilvl w:val="0"/>
          <w:numId w:val="2"/>
        </w:numPr>
        <w:snapToGrid w:val="0"/>
        <w:spacing w:after="0" w:line="500" w:lineRule="exact"/>
        <w:rPr>
          <w:rFonts w:ascii="Book Antiqua" w:eastAsia="標楷體" w:hAnsi="Book Antiqua"/>
          <w:bCs/>
          <w:sz w:val="28"/>
          <w:szCs w:val="28"/>
        </w:rPr>
      </w:pPr>
      <w:r w:rsidRPr="00270DA7">
        <w:rPr>
          <w:rFonts w:ascii="Book Antiqua" w:eastAsia="標楷體" w:hAnsi="Book Antiqua"/>
          <w:bCs/>
          <w:sz w:val="28"/>
          <w:szCs w:val="28"/>
        </w:rPr>
        <w:t>經費：由臺北市政府教育局指定活動科目項下支應。</w:t>
      </w:r>
    </w:p>
    <w:p w:rsidR="000C3C90" w:rsidRPr="00270DA7" w:rsidRDefault="00270DA7">
      <w:pPr>
        <w:pStyle w:val="a9"/>
        <w:numPr>
          <w:ilvl w:val="0"/>
          <w:numId w:val="2"/>
        </w:numPr>
        <w:snapToGrid w:val="0"/>
        <w:spacing w:after="0" w:line="500" w:lineRule="exact"/>
        <w:ind w:left="482" w:hanging="482"/>
        <w:rPr>
          <w:rFonts w:ascii="Book Antiqua" w:eastAsia="標楷體" w:hAnsi="Book Antiqua"/>
          <w:bCs/>
          <w:sz w:val="28"/>
          <w:szCs w:val="28"/>
        </w:rPr>
      </w:pPr>
      <w:r w:rsidRPr="00270DA7">
        <w:rPr>
          <w:rFonts w:ascii="Book Antiqua" w:eastAsia="標楷體" w:hAnsi="Book Antiqua"/>
          <w:bCs/>
          <w:sz w:val="28"/>
          <w:szCs w:val="28"/>
        </w:rPr>
        <w:t>獎勵：承辦本案有功人員，得由本局從優敘獎。</w:t>
      </w:r>
    </w:p>
    <w:p w:rsidR="000C3C90" w:rsidRPr="00270DA7" w:rsidRDefault="00270DA7">
      <w:pPr>
        <w:pStyle w:val="a9"/>
        <w:numPr>
          <w:ilvl w:val="0"/>
          <w:numId w:val="2"/>
        </w:numPr>
        <w:snapToGrid w:val="0"/>
        <w:spacing w:after="0" w:line="500" w:lineRule="exact"/>
        <w:ind w:left="482" w:hanging="482"/>
      </w:pPr>
      <w:r w:rsidRPr="00270DA7">
        <w:rPr>
          <w:rFonts w:ascii="Book Antiqua" w:eastAsia="標楷體" w:hAnsi="Book Antiqua"/>
          <w:bCs/>
          <w:sz w:val="28"/>
          <w:szCs w:val="28"/>
        </w:rPr>
        <w:t>本計畫奉核後實施，修正時亦同。</w:t>
      </w:r>
    </w:p>
    <w:p w:rsidR="000C3C90" w:rsidRPr="00270DA7" w:rsidRDefault="00270DA7">
      <w:pPr>
        <w:snapToGrid w:val="0"/>
        <w:spacing w:after="360"/>
        <w:jc w:val="center"/>
      </w:pPr>
      <w:r w:rsidRPr="00270DA7">
        <w:rPr>
          <w:rFonts w:ascii="Book Antiqua" w:eastAsia="標楷體" w:hAnsi="Book Antiqua"/>
          <w:b/>
          <w:noProof/>
          <w:sz w:val="32"/>
          <w:szCs w:val="32"/>
          <w:shd w:val="clear" w:color="auto" w:fill="FFFFFF"/>
        </w:rPr>
        <w:lastRenderedPageBreak/>
        <mc:AlternateContent>
          <mc:Choice Requires="wps">
            <w:drawing>
              <wp:anchor distT="0" distB="0" distL="114300" distR="114300" simplePos="0" relativeHeight="251659264" behindDoc="0" locked="0" layoutInCell="1" allowOverlap="1" wp14:anchorId="28E862A3" wp14:editId="761CD6F0">
                <wp:simplePos x="0" y="0"/>
                <wp:positionH relativeFrom="margin">
                  <wp:posOffset>51435</wp:posOffset>
                </wp:positionH>
                <wp:positionV relativeFrom="paragraph">
                  <wp:posOffset>12060</wp:posOffset>
                </wp:positionV>
                <wp:extent cx="628650" cy="266703"/>
                <wp:effectExtent l="0" t="0" r="19050" b="19047"/>
                <wp:wrapNone/>
                <wp:docPr id="1" name="文字方塊 2"/>
                <wp:cNvGraphicFramePr/>
                <a:graphic xmlns:a="http://schemas.openxmlformats.org/drawingml/2006/main">
                  <a:graphicData uri="http://schemas.microsoft.com/office/word/2010/wordprocessingShape">
                    <wps:wsp>
                      <wps:cNvSpPr txBox="1"/>
                      <wps:spPr>
                        <a:xfrm>
                          <a:off x="0" y="0"/>
                          <a:ext cx="628650" cy="266703"/>
                        </a:xfrm>
                        <a:prstGeom prst="rect">
                          <a:avLst/>
                        </a:prstGeom>
                        <a:solidFill>
                          <a:srgbClr val="FFFFFF"/>
                        </a:solidFill>
                        <a:ln w="9528">
                          <a:solidFill>
                            <a:srgbClr val="000000"/>
                          </a:solidFill>
                          <a:prstDash val="solid"/>
                        </a:ln>
                      </wps:spPr>
                      <wps:txbx>
                        <w:txbxContent>
                          <w:p w:rsidR="000C3C90" w:rsidRDefault="00270DA7">
                            <w:pPr>
                              <w:spacing w:after="0" w:line="240" w:lineRule="exact"/>
                              <w:rPr>
                                <w:rFonts w:ascii="Book Antiqua" w:eastAsia="標楷體" w:hAnsi="Book Antiqua"/>
                              </w:rPr>
                            </w:pPr>
                            <w:r>
                              <w:rPr>
                                <w:rFonts w:ascii="Book Antiqua" w:eastAsia="標楷體" w:hAnsi="Book Antiqua"/>
                              </w:rPr>
                              <w:t>附件</w:t>
                            </w:r>
                            <w:r>
                              <w:rPr>
                                <w:rFonts w:ascii="Book Antiqua" w:eastAsia="標楷體" w:hAnsi="Book Antiqua"/>
                              </w:rPr>
                              <w:t>1</w:t>
                            </w:r>
                          </w:p>
                        </w:txbxContent>
                      </wps:txbx>
                      <wps:bodyPr vert="horz" wrap="square" lIns="91440" tIns="45720" rIns="91440" bIns="45720" anchor="t" anchorCtr="0" compatLnSpc="0">
                        <a:noAutofit/>
                      </wps:bodyPr>
                    </wps:wsp>
                  </a:graphicData>
                </a:graphic>
              </wp:anchor>
            </w:drawing>
          </mc:Choice>
          <mc:Fallback xmlns="">
            <w:pict>
              <v:shapetype w14:anchorId="28E862A3" id="_x0000_t202" coordsize="21600,21600" o:spt="202" path="m,l,21600r21600,l21600,xe">
                <v:stroke joinstyle="miter"/>
                <v:path gradientshapeok="t" o:connecttype="rect"/>
              </v:shapetype>
              <v:shape id="文字方塊 2" o:spid="_x0000_s1026" type="#_x0000_t202" style="position:absolute;left:0;text-align:left;margin-left:4.05pt;margin-top:.95pt;width:49.5pt;height:2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" strokeweight=".26467mm">
                <v:textbox>
                  <w:txbxContent>
                    <w:p w:rsidR="000C3C90" w:rsidRDefault="00270DA7">
                      <w:pPr>
                        <w:spacing w:after="0" w:line="240" w:lineRule="exact"/>
                        <w:rPr>
                          <w:rFonts w:ascii="Book Antiqua" w:eastAsia="標楷體" w:hAnsi="Book Antiqua"/>
                        </w:rPr>
                      </w:pPr>
                      <w:r>
                        <w:rPr>
                          <w:rFonts w:ascii="Book Antiqua" w:eastAsia="標楷體" w:hAnsi="Book Antiqua"/>
                        </w:rPr>
                        <w:t>附件</w:t>
                      </w:r>
                      <w:r>
                        <w:rPr>
                          <w:rFonts w:ascii="Book Antiqua" w:eastAsia="標楷體" w:hAnsi="Book Antiqua"/>
                        </w:rPr>
                        <w:t>1</w:t>
                      </w:r>
                    </w:p>
                  </w:txbxContent>
                </v:textbox>
                <w10:wrap anchorx="margin"/>
              </v:shape>
            </w:pict>
          </mc:Fallback>
        </mc:AlternateContent>
      </w:r>
      <w:r w:rsidRPr="00270DA7">
        <w:rPr>
          <w:rFonts w:ascii="Book Antiqua" w:eastAsia="標楷體" w:hAnsi="Book Antiqua"/>
          <w:b/>
          <w:sz w:val="32"/>
          <w:szCs w:val="32"/>
          <w:shd w:val="clear" w:color="auto" w:fill="FFFFFF"/>
        </w:rPr>
        <w:t>「國際</w:t>
      </w:r>
      <w:proofErr w:type="gramStart"/>
      <w:r w:rsidRPr="00270DA7">
        <w:rPr>
          <w:rFonts w:ascii="Book Antiqua" w:eastAsia="標楷體" w:hAnsi="Book Antiqua"/>
          <w:b/>
          <w:sz w:val="32"/>
          <w:szCs w:val="32"/>
          <w:shd w:val="clear" w:color="auto" w:fill="FFFFFF"/>
        </w:rPr>
        <w:t>線上資優良師</w:t>
      </w:r>
      <w:proofErr w:type="gramEnd"/>
      <w:r w:rsidRPr="00270DA7">
        <w:rPr>
          <w:rFonts w:ascii="Book Antiqua" w:eastAsia="標楷體" w:hAnsi="Book Antiqua"/>
          <w:b/>
          <w:sz w:val="32"/>
          <w:szCs w:val="32"/>
          <w:shd w:val="clear" w:color="auto" w:fill="FFFFFF"/>
        </w:rPr>
        <w:t>指導方案」</w:t>
      </w:r>
      <w:r w:rsidRPr="00270DA7">
        <w:rPr>
          <w:rFonts w:ascii="Book Antiqua" w:eastAsia="標楷體" w:hAnsi="Book Antiqua"/>
          <w:b/>
          <w:sz w:val="32"/>
          <w:szCs w:val="32"/>
          <w:shd w:val="clear" w:color="auto" w:fill="FFFFFF"/>
        </w:rPr>
        <w:br/>
      </w:r>
      <w:r w:rsidRPr="00270DA7">
        <w:rPr>
          <w:rFonts w:ascii="Book Antiqua" w:eastAsia="標楷體" w:hAnsi="Book Antiqua"/>
          <w:b/>
          <w:sz w:val="32"/>
          <w:szCs w:val="32"/>
          <w:shd w:val="clear" w:color="auto" w:fill="FFFFFF"/>
        </w:rPr>
        <w:t>（</w:t>
      </w:r>
      <w:r w:rsidRPr="00270DA7">
        <w:rPr>
          <w:rFonts w:ascii="Book Antiqua" w:eastAsia="標楷體" w:hAnsi="Book Antiqua"/>
          <w:b/>
          <w:spacing w:val="-6"/>
          <w:sz w:val="32"/>
          <w:szCs w:val="32"/>
          <w:shd w:val="clear" w:color="auto" w:fill="FFFFFF"/>
        </w:rPr>
        <w:t>Global Talent Mentoring Hub, GTMH</w:t>
      </w:r>
      <w:r w:rsidRPr="00270DA7">
        <w:rPr>
          <w:rFonts w:ascii="Book Antiqua" w:eastAsia="標楷體" w:hAnsi="Book Antiqua"/>
          <w:b/>
          <w:spacing w:val="-6"/>
          <w:sz w:val="32"/>
          <w:szCs w:val="32"/>
          <w:shd w:val="clear" w:color="auto" w:fill="FFFFFF"/>
        </w:rPr>
        <w:t>）</w:t>
      </w:r>
    </w:p>
    <w:p w:rsidR="000C3C90" w:rsidRPr="00270DA7" w:rsidRDefault="00270DA7">
      <w:pPr>
        <w:shd w:val="clear" w:color="auto" w:fill="FFFFFF"/>
        <w:snapToGrid w:val="0"/>
        <w:spacing w:after="180" w:line="440" w:lineRule="atLeast"/>
        <w:ind w:firstLine="566"/>
        <w:rPr>
          <w:rFonts w:ascii="Book Antiqua" w:eastAsia="標楷體" w:hAnsi="Book Antiqua"/>
          <w:sz w:val="28"/>
          <w:szCs w:val="28"/>
          <w:shd w:val="clear" w:color="auto" w:fill="FFFFFF"/>
        </w:rPr>
      </w:pPr>
      <w:r w:rsidRPr="00270DA7">
        <w:rPr>
          <w:rFonts w:ascii="Book Antiqua" w:eastAsia="標楷體" w:hAnsi="Book Antiqua"/>
          <w:sz w:val="28"/>
          <w:szCs w:val="28"/>
          <w:shd w:val="clear" w:color="auto" w:fill="FFFFFF"/>
        </w:rPr>
        <w:t>「國際線上資優良師指導方案」（</w:t>
      </w:r>
      <w:r w:rsidRPr="00270DA7">
        <w:rPr>
          <w:rFonts w:ascii="Book Antiqua" w:eastAsia="標楷體" w:hAnsi="Book Antiqua"/>
          <w:sz w:val="28"/>
          <w:szCs w:val="28"/>
          <w:shd w:val="clear" w:color="auto" w:fill="FFFFFF"/>
        </w:rPr>
        <w:t>Global Talent Mentoring Hub</w:t>
      </w:r>
      <w:r w:rsidRPr="00270DA7">
        <w:rPr>
          <w:rFonts w:ascii="Book Antiqua" w:eastAsia="標楷體" w:hAnsi="Book Antiqua"/>
          <w:sz w:val="28"/>
          <w:szCs w:val="28"/>
          <w:shd w:val="clear" w:color="auto" w:fill="FFFFFF"/>
        </w:rPr>
        <w:t>，以下簡稱</w:t>
      </w:r>
      <w:r w:rsidRPr="00270DA7">
        <w:rPr>
          <w:rFonts w:ascii="Book Antiqua" w:eastAsia="標楷體" w:hAnsi="Book Antiqua"/>
          <w:sz w:val="28"/>
          <w:szCs w:val="28"/>
          <w:shd w:val="clear" w:color="auto" w:fill="FFFFFF"/>
        </w:rPr>
        <w:t>GTMH</w:t>
      </w:r>
      <w:r w:rsidRPr="00270DA7">
        <w:rPr>
          <w:rFonts w:ascii="Book Antiqua" w:eastAsia="標楷體" w:hAnsi="Book Antiqua"/>
          <w:sz w:val="28"/>
          <w:szCs w:val="28"/>
          <w:shd w:val="clear" w:color="auto" w:fill="FFFFFF"/>
        </w:rPr>
        <w:t>），係世界資優中心（</w:t>
      </w:r>
      <w:r w:rsidRPr="00270DA7">
        <w:rPr>
          <w:rFonts w:ascii="Book Antiqua" w:eastAsia="標楷體" w:hAnsi="Book Antiqua"/>
          <w:sz w:val="28"/>
          <w:szCs w:val="28"/>
          <w:shd w:val="clear" w:color="auto" w:fill="FFFFFF"/>
        </w:rPr>
        <w:t>World Giftedness Center</w:t>
      </w:r>
      <w:r w:rsidRPr="00270DA7">
        <w:rPr>
          <w:rFonts w:ascii="Book Antiqua" w:eastAsia="標楷體" w:hAnsi="Book Antiqua"/>
          <w:sz w:val="28"/>
          <w:szCs w:val="28"/>
          <w:shd w:val="clear" w:color="auto" w:fill="FFFFFF"/>
        </w:rPr>
        <w:t>，以下簡稱</w:t>
      </w:r>
      <w:r w:rsidRPr="00270DA7">
        <w:rPr>
          <w:rFonts w:ascii="Book Antiqua" w:eastAsia="標楷體" w:hAnsi="Book Antiqua"/>
          <w:sz w:val="28"/>
          <w:szCs w:val="28"/>
          <w:shd w:val="clear" w:color="auto" w:fill="FFFFFF"/>
        </w:rPr>
        <w:t>WGC</w:t>
      </w:r>
      <w:r w:rsidRPr="00270DA7">
        <w:rPr>
          <w:rFonts w:ascii="Book Antiqua" w:eastAsia="標楷體" w:hAnsi="Book Antiqua"/>
          <w:sz w:val="28"/>
          <w:szCs w:val="28"/>
          <w:shd w:val="clear" w:color="auto" w:fill="FFFFFF"/>
        </w:rPr>
        <w:t>）的計畫之一</w:t>
      </w:r>
      <w:r w:rsidRPr="00656D25">
        <w:rPr>
          <w:rFonts w:ascii="Book Antiqua" w:eastAsia="標楷體" w:hAnsi="Book Antiqua"/>
          <w:sz w:val="28"/>
          <w:szCs w:val="28"/>
          <w:shd w:val="clear" w:color="auto" w:fill="FFFFFF"/>
        </w:rPr>
        <w:t>，為由</w:t>
      </w:r>
      <w:r w:rsidR="004E5727" w:rsidRPr="004E5727">
        <w:rPr>
          <w:rFonts w:ascii="Book Antiqua" w:eastAsia="標楷體" w:hAnsi="Book Antiqua" w:hint="eastAsia"/>
          <w:color w:val="0000FF"/>
          <w:sz w:val="28"/>
          <w:szCs w:val="28"/>
        </w:rPr>
        <w:t>阿拉伯聯合大公國哈姆丹基金會</w:t>
      </w:r>
      <w:r w:rsidR="004E5727">
        <w:rPr>
          <w:rFonts w:ascii="Book Antiqua" w:eastAsia="標楷體" w:hAnsi="Book Antiqua" w:hint="eastAsia"/>
          <w:color w:val="0000FF"/>
          <w:sz w:val="28"/>
          <w:szCs w:val="28"/>
        </w:rPr>
        <w:t>（</w:t>
      </w:r>
      <w:r w:rsidR="004E5727">
        <w:rPr>
          <w:rFonts w:ascii="Book Antiqua" w:eastAsia="標楷體" w:hAnsi="Book Antiqua" w:hint="eastAsia"/>
          <w:color w:val="0000FF"/>
          <w:sz w:val="28"/>
          <w:szCs w:val="28"/>
        </w:rPr>
        <w:t>Ha</w:t>
      </w:r>
      <w:r w:rsidR="004E5727">
        <w:rPr>
          <w:rFonts w:ascii="Book Antiqua" w:eastAsia="標楷體" w:hAnsi="Book Antiqua"/>
          <w:color w:val="0000FF"/>
          <w:sz w:val="28"/>
          <w:szCs w:val="28"/>
        </w:rPr>
        <w:t xml:space="preserve">mdan </w:t>
      </w:r>
      <w:r w:rsidR="004E5727">
        <w:rPr>
          <w:rFonts w:ascii="Book Antiqua" w:eastAsia="標楷體" w:hAnsi="Book Antiqua" w:hint="eastAsia"/>
          <w:color w:val="0000FF"/>
          <w:sz w:val="28"/>
          <w:szCs w:val="28"/>
        </w:rPr>
        <w:t>Fo</w:t>
      </w:r>
      <w:r w:rsidR="004E5727">
        <w:rPr>
          <w:rFonts w:ascii="Book Antiqua" w:eastAsia="標楷體" w:hAnsi="Book Antiqua"/>
          <w:color w:val="0000FF"/>
          <w:sz w:val="28"/>
          <w:szCs w:val="28"/>
        </w:rPr>
        <w:t>undation</w:t>
      </w:r>
      <w:r w:rsidR="004E5727">
        <w:rPr>
          <w:rFonts w:ascii="Book Antiqua" w:eastAsia="標楷體" w:hAnsi="Book Antiqua" w:hint="eastAsia"/>
          <w:color w:val="0000FF"/>
          <w:sz w:val="28"/>
          <w:szCs w:val="28"/>
        </w:rPr>
        <w:t>）辦理</w:t>
      </w:r>
      <w:r w:rsidRPr="00656D25">
        <w:rPr>
          <w:rFonts w:ascii="Book Antiqua" w:eastAsia="標楷體" w:hAnsi="Book Antiqua"/>
          <w:sz w:val="28"/>
          <w:szCs w:val="28"/>
          <w:shd w:val="clear" w:color="auto" w:fill="FFFFFF"/>
        </w:rPr>
        <w:t>並獲聯合國教科文組織支持的計畫，期使國際</w:t>
      </w:r>
      <w:r w:rsidRPr="00270DA7">
        <w:rPr>
          <w:rFonts w:ascii="Book Antiqua" w:eastAsia="標楷體" w:hAnsi="Book Antiqua"/>
          <w:sz w:val="28"/>
          <w:szCs w:val="28"/>
          <w:shd w:val="clear" w:color="auto" w:fill="FFFFFF"/>
        </w:rPr>
        <w:t>人才能打破疆界限制，運用線上平臺進行專業交流。</w:t>
      </w:r>
    </w:p>
    <w:p w:rsidR="000C3C90" w:rsidRPr="00270DA7" w:rsidRDefault="00270DA7">
      <w:pPr>
        <w:shd w:val="clear" w:color="auto" w:fill="FFFFFF"/>
        <w:snapToGrid w:val="0"/>
        <w:spacing w:after="180" w:line="440" w:lineRule="atLeast"/>
      </w:pPr>
      <w:r w:rsidRPr="00270DA7">
        <w:rPr>
          <w:rFonts w:ascii="Book Antiqua" w:eastAsia="標楷體" w:hAnsi="Book Antiqua" w:cs="新細明體"/>
          <w:b/>
          <w:bCs/>
          <w:kern w:val="0"/>
          <w:sz w:val="28"/>
          <w:szCs w:val="28"/>
        </w:rPr>
        <w:t>STEMM</w:t>
      </w:r>
      <w:r w:rsidRPr="00270DA7">
        <w:rPr>
          <w:rFonts w:ascii="Book Antiqua" w:eastAsia="標楷體" w:hAnsi="Book Antiqua" w:cs="新細明體"/>
          <w:b/>
          <w:bCs/>
          <w:kern w:val="0"/>
          <w:sz w:val="28"/>
          <w:szCs w:val="28"/>
        </w:rPr>
        <w:t>全球人才發展</w:t>
      </w:r>
    </w:p>
    <w:p w:rsidR="000C3C90" w:rsidRPr="00270DA7" w:rsidRDefault="00270DA7">
      <w:pPr>
        <w:shd w:val="clear" w:color="auto" w:fill="FFFFFF"/>
        <w:snapToGrid w:val="0"/>
        <w:spacing w:after="180" w:line="440" w:lineRule="atLeast"/>
        <w:ind w:firstLine="566"/>
        <w:rPr>
          <w:rFonts w:ascii="Book Antiqua" w:eastAsia="標楷體" w:hAnsi="Book Antiqua"/>
          <w:sz w:val="28"/>
          <w:szCs w:val="28"/>
          <w:shd w:val="clear" w:color="auto" w:fill="FFFFFF"/>
        </w:rPr>
      </w:pPr>
      <w:r w:rsidRPr="00270DA7">
        <w:rPr>
          <w:rFonts w:ascii="Book Antiqua" w:eastAsia="標楷體" w:hAnsi="Book Antiqua"/>
          <w:sz w:val="28"/>
          <w:szCs w:val="28"/>
          <w:shd w:val="clear" w:color="auto" w:fill="FFFFFF"/>
        </w:rPr>
        <w:t>GTMH</w:t>
      </w:r>
      <w:r w:rsidRPr="00270DA7">
        <w:rPr>
          <w:rFonts w:ascii="Book Antiqua" w:eastAsia="標楷體" w:hAnsi="Book Antiqua"/>
          <w:sz w:val="28"/>
          <w:szCs w:val="28"/>
          <w:shd w:val="clear" w:color="auto" w:fill="FFFFFF"/>
        </w:rPr>
        <w:t>將為來自不同國家及文化的資優人才提供跨國界</w:t>
      </w:r>
      <w:r w:rsidRPr="00270DA7">
        <w:rPr>
          <w:rFonts w:ascii="Book Antiqua" w:eastAsia="標楷體" w:hAnsi="Book Antiqua"/>
          <w:sz w:val="28"/>
          <w:szCs w:val="28"/>
          <w:shd w:val="clear" w:color="auto" w:fill="FFFFFF"/>
        </w:rPr>
        <w:t>/</w:t>
      </w:r>
      <w:r w:rsidRPr="00270DA7">
        <w:rPr>
          <w:rFonts w:ascii="Book Antiqua" w:eastAsia="標楷體" w:hAnsi="Book Antiqua"/>
          <w:sz w:val="28"/>
          <w:szCs w:val="28"/>
          <w:shd w:val="clear" w:color="auto" w:fill="FFFFFF"/>
        </w:rPr>
        <w:t>無國界的指導，藉由網路平台跨越地理距離，建立全球人才發展和良師指導中心。</w:t>
      </w:r>
    </w:p>
    <w:p w:rsidR="000C3C90" w:rsidRPr="00270DA7" w:rsidRDefault="00270DA7">
      <w:pPr>
        <w:shd w:val="clear" w:color="auto" w:fill="FFFFFF"/>
        <w:snapToGrid w:val="0"/>
        <w:spacing w:after="180" w:line="440" w:lineRule="atLeast"/>
        <w:ind w:firstLine="566"/>
        <w:rPr>
          <w:rFonts w:ascii="Book Antiqua" w:eastAsia="標楷體" w:hAnsi="Book Antiqua"/>
          <w:sz w:val="28"/>
          <w:szCs w:val="28"/>
          <w:shd w:val="clear" w:color="auto" w:fill="FFFFFF"/>
        </w:rPr>
      </w:pPr>
      <w:r w:rsidRPr="00270DA7">
        <w:rPr>
          <w:rFonts w:ascii="Book Antiqua" w:eastAsia="標楷體" w:hAnsi="Book Antiqua"/>
          <w:sz w:val="28"/>
          <w:szCs w:val="28"/>
          <w:shd w:val="clear" w:color="auto" w:fill="FFFFFF"/>
        </w:rPr>
        <w:t>該計畫藉由建置國際</w:t>
      </w:r>
      <w:proofErr w:type="gramStart"/>
      <w:r w:rsidRPr="00270DA7">
        <w:rPr>
          <w:rFonts w:ascii="Book Antiqua" w:eastAsia="標楷體" w:hAnsi="Book Antiqua"/>
          <w:sz w:val="28"/>
          <w:szCs w:val="28"/>
          <w:shd w:val="clear" w:color="auto" w:fill="FFFFFF"/>
        </w:rPr>
        <w:t>線上資優良師</w:t>
      </w:r>
      <w:proofErr w:type="gramEnd"/>
      <w:r w:rsidRPr="00270DA7">
        <w:rPr>
          <w:rFonts w:ascii="Book Antiqua" w:eastAsia="標楷體" w:hAnsi="Book Antiqua"/>
          <w:sz w:val="28"/>
          <w:szCs w:val="28"/>
          <w:shd w:val="clear" w:color="auto" w:fill="FFFFFF"/>
        </w:rPr>
        <w:t>指導平臺，聘邀「科學、科技、工程、數學、醫學」（</w:t>
      </w:r>
      <w:r w:rsidRPr="00270DA7">
        <w:rPr>
          <w:rFonts w:ascii="Book Antiqua" w:eastAsia="標楷體" w:hAnsi="Book Antiqua"/>
          <w:sz w:val="28"/>
          <w:szCs w:val="28"/>
          <w:shd w:val="clear" w:color="auto" w:fill="FFFFFF"/>
        </w:rPr>
        <w:t>Science/Technology/Engineering/Mathematic/Medicine</w:t>
      </w:r>
      <w:r w:rsidRPr="00270DA7">
        <w:rPr>
          <w:rFonts w:ascii="Book Antiqua" w:eastAsia="標楷體" w:hAnsi="Book Antiqua"/>
          <w:sz w:val="28"/>
          <w:szCs w:val="28"/>
          <w:shd w:val="clear" w:color="auto" w:fill="FFFFFF"/>
        </w:rPr>
        <w:t>，以下簡稱</w:t>
      </w:r>
      <w:r w:rsidRPr="00270DA7">
        <w:rPr>
          <w:rFonts w:ascii="Book Antiqua" w:eastAsia="標楷體" w:hAnsi="Book Antiqua"/>
          <w:sz w:val="28"/>
          <w:szCs w:val="28"/>
          <w:shd w:val="clear" w:color="auto" w:fill="FFFFFF"/>
        </w:rPr>
        <w:t>STEMM</w:t>
      </w:r>
      <w:r w:rsidRPr="00270DA7">
        <w:rPr>
          <w:rFonts w:ascii="Book Antiqua" w:eastAsia="標楷體" w:hAnsi="Book Antiqua"/>
          <w:sz w:val="28"/>
          <w:szCs w:val="28"/>
          <w:shd w:val="clear" w:color="auto" w:fill="FFFFFF"/>
        </w:rPr>
        <w:t>）領域國際知名學者專家擔任良師，</w:t>
      </w:r>
      <w:proofErr w:type="gramStart"/>
      <w:r w:rsidRPr="00270DA7">
        <w:rPr>
          <w:rFonts w:ascii="Book Antiqua" w:eastAsia="標楷體" w:hAnsi="Book Antiqua"/>
          <w:sz w:val="28"/>
          <w:szCs w:val="28"/>
          <w:shd w:val="clear" w:color="auto" w:fill="FFFFFF"/>
        </w:rPr>
        <w:t>以線上個</w:t>
      </w:r>
      <w:proofErr w:type="gramEnd"/>
      <w:r w:rsidRPr="00270DA7">
        <w:rPr>
          <w:rFonts w:ascii="Book Antiqua" w:eastAsia="標楷體" w:hAnsi="Book Antiqua"/>
          <w:sz w:val="28"/>
          <w:szCs w:val="28"/>
          <w:shd w:val="clear" w:color="auto" w:fill="FFFFFF"/>
        </w:rPr>
        <w:t>別或小組方式指導跨國資優學生進行獨立研究，協助學生專長才能發展，追求卓越。</w:t>
      </w:r>
    </w:p>
    <w:p w:rsidR="000C3C90" w:rsidRPr="00270DA7" w:rsidRDefault="00270DA7">
      <w:pPr>
        <w:shd w:val="clear" w:color="auto" w:fill="FFFFFF"/>
        <w:snapToGrid w:val="0"/>
        <w:spacing w:after="180" w:line="440" w:lineRule="atLeast"/>
      </w:pPr>
      <w:r w:rsidRPr="00270DA7">
        <w:rPr>
          <w:rFonts w:ascii="Book Antiqua" w:eastAsia="標楷體" w:hAnsi="Book Antiqua" w:cs="新細明體"/>
          <w:b/>
          <w:bCs/>
          <w:kern w:val="0"/>
          <w:sz w:val="28"/>
          <w:szCs w:val="28"/>
        </w:rPr>
        <w:t>國際</w:t>
      </w:r>
      <w:proofErr w:type="gramStart"/>
      <w:r w:rsidRPr="00270DA7">
        <w:rPr>
          <w:rFonts w:ascii="Book Antiqua" w:eastAsia="標楷體" w:hAnsi="Book Antiqua" w:cs="新細明體"/>
          <w:b/>
          <w:bCs/>
          <w:kern w:val="0"/>
          <w:sz w:val="28"/>
          <w:szCs w:val="28"/>
        </w:rPr>
        <w:t>線上資優良師</w:t>
      </w:r>
      <w:proofErr w:type="gramEnd"/>
      <w:r w:rsidRPr="00270DA7">
        <w:rPr>
          <w:rFonts w:ascii="Book Antiqua" w:eastAsia="標楷體" w:hAnsi="Book Antiqua" w:cs="新細明體"/>
          <w:b/>
          <w:bCs/>
          <w:kern w:val="0"/>
          <w:sz w:val="28"/>
          <w:szCs w:val="28"/>
        </w:rPr>
        <w:t>指導方案進行方式</w:t>
      </w:r>
    </w:p>
    <w:p w:rsidR="000C3C90" w:rsidRPr="00270DA7" w:rsidRDefault="00270DA7">
      <w:pPr>
        <w:shd w:val="clear" w:color="auto" w:fill="FFFFFF"/>
        <w:snapToGrid w:val="0"/>
        <w:spacing w:after="180" w:line="440" w:lineRule="atLeast"/>
        <w:ind w:left="566" w:hanging="566"/>
      </w:pPr>
      <w:r w:rsidRPr="00270DA7">
        <w:rPr>
          <w:rFonts w:ascii="Book Antiqua" w:eastAsia="標楷體" w:hAnsi="Book Antiqua" w:cs="新細明體"/>
          <w:b/>
          <w:kern w:val="0"/>
          <w:sz w:val="28"/>
          <w:szCs w:val="28"/>
        </w:rPr>
        <w:t>一、一對</w:t>
      </w:r>
      <w:proofErr w:type="gramStart"/>
      <w:r w:rsidRPr="00270DA7">
        <w:rPr>
          <w:rFonts w:ascii="Book Antiqua" w:eastAsia="標楷體" w:hAnsi="Book Antiqua" w:cs="新細明體"/>
          <w:b/>
          <w:kern w:val="0"/>
          <w:sz w:val="28"/>
          <w:szCs w:val="28"/>
        </w:rPr>
        <w:t>一</w:t>
      </w:r>
      <w:proofErr w:type="gramEnd"/>
      <w:r w:rsidRPr="00270DA7">
        <w:rPr>
          <w:rFonts w:ascii="Book Antiqua" w:eastAsia="標楷體" w:hAnsi="Book Antiqua" w:cs="新細明體"/>
          <w:b/>
          <w:kern w:val="0"/>
          <w:sz w:val="28"/>
          <w:szCs w:val="28"/>
        </w:rPr>
        <w:t xml:space="preserve"> </w:t>
      </w:r>
      <w:r w:rsidRPr="00270DA7">
        <w:rPr>
          <w:rFonts w:ascii="Book Antiqua" w:eastAsia="標楷體" w:hAnsi="Book Antiqua" w:cs="新細明體"/>
          <w:b/>
          <w:kern w:val="0"/>
          <w:sz w:val="28"/>
          <w:szCs w:val="28"/>
        </w:rPr>
        <w:t>指</w:t>
      </w:r>
      <w:r w:rsidRPr="00270DA7">
        <w:rPr>
          <w:rFonts w:ascii="Book Antiqua" w:eastAsia="標楷體" w:hAnsi="Book Antiqua" w:cs="新細明體"/>
          <w:b/>
          <w:kern w:val="0"/>
          <w:sz w:val="28"/>
          <w:szCs w:val="28"/>
        </w:rPr>
        <w:t xml:space="preserve"> </w:t>
      </w:r>
      <w:r w:rsidRPr="00270DA7">
        <w:rPr>
          <w:rFonts w:ascii="Book Antiqua" w:eastAsia="標楷體" w:hAnsi="Book Antiqua" w:cs="新細明體"/>
          <w:b/>
          <w:kern w:val="0"/>
          <w:sz w:val="28"/>
          <w:szCs w:val="28"/>
        </w:rPr>
        <w:t>導：</w:t>
      </w:r>
      <w:r w:rsidRPr="00270DA7">
        <w:rPr>
          <w:rFonts w:ascii="Book Antiqua" w:eastAsia="標楷體" w:hAnsi="Book Antiqua" w:cs="新細明體"/>
          <w:kern w:val="0"/>
          <w:sz w:val="28"/>
          <w:szCs w:val="28"/>
        </w:rPr>
        <w:t>每</w:t>
      </w:r>
      <w:proofErr w:type="gramStart"/>
      <w:r w:rsidRPr="00270DA7">
        <w:rPr>
          <w:rFonts w:ascii="Book Antiqua" w:eastAsia="標楷體" w:hAnsi="Book Antiqua" w:cs="新細明體"/>
          <w:kern w:val="0"/>
          <w:sz w:val="28"/>
          <w:szCs w:val="28"/>
        </w:rPr>
        <w:t>個</w:t>
      </w:r>
      <w:proofErr w:type="gramEnd"/>
      <w:r w:rsidRPr="00270DA7">
        <w:rPr>
          <w:rFonts w:ascii="Book Antiqua" w:eastAsia="標楷體" w:hAnsi="Book Antiqua" w:cs="新細明體"/>
          <w:kern w:val="0"/>
          <w:sz w:val="28"/>
          <w:szCs w:val="28"/>
        </w:rPr>
        <w:t>學生皆可接受</w:t>
      </w:r>
      <w:r w:rsidRPr="00270DA7">
        <w:rPr>
          <w:rFonts w:ascii="Book Antiqua" w:eastAsia="標楷體" w:hAnsi="Book Antiqua" w:cs="新細明體"/>
          <w:kern w:val="0"/>
          <w:sz w:val="28"/>
          <w:szCs w:val="28"/>
        </w:rPr>
        <w:t>STEMM</w:t>
      </w:r>
      <w:r w:rsidRPr="00270DA7">
        <w:rPr>
          <w:rFonts w:ascii="Book Antiqua" w:eastAsia="標楷體" w:hAnsi="Book Antiqua" w:cs="新細明體"/>
          <w:kern w:val="0"/>
          <w:sz w:val="28"/>
          <w:szCs w:val="28"/>
        </w:rPr>
        <w:t>領域專長良師之個別指導。</w:t>
      </w:r>
    </w:p>
    <w:p w:rsidR="000C3C90" w:rsidRPr="00270DA7" w:rsidRDefault="00270DA7">
      <w:pPr>
        <w:shd w:val="clear" w:color="auto" w:fill="FFFFFF"/>
        <w:snapToGrid w:val="0"/>
        <w:spacing w:after="180" w:line="440" w:lineRule="atLeast"/>
        <w:ind w:left="566" w:hanging="566"/>
      </w:pPr>
      <w:r w:rsidRPr="00270DA7">
        <w:rPr>
          <w:rFonts w:ascii="Book Antiqua" w:eastAsia="標楷體" w:hAnsi="Book Antiqua" w:cs="新細明體"/>
          <w:b/>
          <w:kern w:val="0"/>
          <w:sz w:val="28"/>
          <w:szCs w:val="28"/>
        </w:rPr>
        <w:t>二、小</w:t>
      </w:r>
      <w:r w:rsidRPr="00270DA7">
        <w:rPr>
          <w:rFonts w:ascii="Book Antiqua" w:eastAsia="標楷體" w:hAnsi="Book Antiqua" w:cs="新細明體"/>
          <w:b/>
          <w:kern w:val="0"/>
          <w:sz w:val="28"/>
          <w:szCs w:val="28"/>
        </w:rPr>
        <w:t xml:space="preserve">  </w:t>
      </w:r>
      <w:r w:rsidRPr="00270DA7">
        <w:rPr>
          <w:rFonts w:ascii="Book Antiqua" w:eastAsia="標楷體" w:hAnsi="Book Antiqua" w:cs="新細明體"/>
          <w:b/>
          <w:kern w:val="0"/>
          <w:sz w:val="28"/>
          <w:szCs w:val="28"/>
        </w:rPr>
        <w:t>組</w:t>
      </w:r>
      <w:r w:rsidRPr="00270DA7">
        <w:rPr>
          <w:rFonts w:ascii="Book Antiqua" w:eastAsia="標楷體" w:hAnsi="Book Antiqua" w:cs="新細明體"/>
          <w:b/>
          <w:kern w:val="0"/>
          <w:sz w:val="28"/>
          <w:szCs w:val="28"/>
        </w:rPr>
        <w:t xml:space="preserve"> </w:t>
      </w:r>
      <w:r w:rsidRPr="00270DA7">
        <w:rPr>
          <w:rFonts w:ascii="Book Antiqua" w:eastAsia="標楷體" w:hAnsi="Book Antiqua" w:cs="新細明體"/>
          <w:b/>
          <w:kern w:val="0"/>
          <w:sz w:val="28"/>
          <w:szCs w:val="28"/>
        </w:rPr>
        <w:t>指</w:t>
      </w:r>
      <w:r w:rsidRPr="00270DA7">
        <w:rPr>
          <w:rFonts w:ascii="Book Antiqua" w:eastAsia="標楷體" w:hAnsi="Book Antiqua" w:cs="新細明體"/>
          <w:b/>
          <w:kern w:val="0"/>
          <w:sz w:val="28"/>
          <w:szCs w:val="28"/>
        </w:rPr>
        <w:t xml:space="preserve"> </w:t>
      </w:r>
      <w:r w:rsidRPr="00270DA7">
        <w:rPr>
          <w:rFonts w:ascii="Book Antiqua" w:eastAsia="標楷體" w:hAnsi="Book Antiqua" w:cs="新細明體"/>
          <w:b/>
          <w:kern w:val="0"/>
          <w:sz w:val="28"/>
          <w:szCs w:val="28"/>
        </w:rPr>
        <w:t>導：</w:t>
      </w:r>
      <w:r w:rsidRPr="00270DA7">
        <w:rPr>
          <w:rFonts w:ascii="Book Antiqua" w:eastAsia="標楷體" w:hAnsi="Book Antiqua" w:cs="新細明體"/>
          <w:kern w:val="0"/>
          <w:sz w:val="28"/>
          <w:szCs w:val="28"/>
        </w:rPr>
        <w:t>2-3</w:t>
      </w:r>
      <w:r w:rsidRPr="00270DA7">
        <w:rPr>
          <w:rFonts w:ascii="Book Antiqua" w:eastAsia="標楷體" w:hAnsi="Book Antiqua" w:cs="新細明體"/>
          <w:kern w:val="0"/>
          <w:sz w:val="28"/>
          <w:szCs w:val="28"/>
        </w:rPr>
        <w:t>名學生可同時接受</w:t>
      </w:r>
      <w:r w:rsidRPr="00270DA7">
        <w:rPr>
          <w:rFonts w:ascii="Book Antiqua" w:eastAsia="標楷體" w:hAnsi="Book Antiqua" w:cs="新細明體"/>
          <w:kern w:val="0"/>
          <w:sz w:val="28"/>
          <w:szCs w:val="28"/>
        </w:rPr>
        <w:t>STEMM</w:t>
      </w:r>
      <w:r w:rsidRPr="00270DA7">
        <w:rPr>
          <w:rFonts w:ascii="Book Antiqua" w:eastAsia="標楷體" w:hAnsi="Book Antiqua" w:cs="新細明體"/>
          <w:kern w:val="0"/>
          <w:sz w:val="28"/>
          <w:szCs w:val="28"/>
        </w:rPr>
        <w:t>領域專長良師之小組指導。</w:t>
      </w:r>
    </w:p>
    <w:p w:rsidR="000C3C90" w:rsidRPr="00270DA7" w:rsidRDefault="00270DA7">
      <w:pPr>
        <w:snapToGrid w:val="0"/>
        <w:spacing w:after="180" w:line="440" w:lineRule="atLeast"/>
      </w:pPr>
      <w:r w:rsidRPr="00270DA7">
        <w:rPr>
          <w:rFonts w:ascii="Book Antiqua" w:eastAsia="標楷體" w:hAnsi="Book Antiqua" w:cs="新細明體"/>
          <w:b/>
          <w:kern w:val="0"/>
          <w:sz w:val="28"/>
          <w:szCs w:val="28"/>
        </w:rPr>
        <w:t>三、良師指導平</w:t>
      </w:r>
      <w:proofErr w:type="gramStart"/>
      <w:r w:rsidRPr="00270DA7">
        <w:rPr>
          <w:rFonts w:ascii="Book Antiqua" w:eastAsia="標楷體" w:hAnsi="Book Antiqua" w:cs="新細明體"/>
          <w:b/>
          <w:kern w:val="0"/>
          <w:sz w:val="28"/>
          <w:szCs w:val="28"/>
        </w:rPr>
        <w:t>臺</w:t>
      </w:r>
      <w:proofErr w:type="gramEnd"/>
      <w:r w:rsidRPr="00270DA7">
        <w:rPr>
          <w:rFonts w:ascii="Book Antiqua" w:eastAsia="標楷體" w:hAnsi="Book Antiqua" w:cs="新細明體"/>
          <w:b/>
          <w:kern w:val="0"/>
          <w:sz w:val="28"/>
          <w:szCs w:val="28"/>
        </w:rPr>
        <w:t>：</w:t>
      </w:r>
      <w:r w:rsidRPr="00270DA7">
        <w:rPr>
          <w:rFonts w:ascii="Book Antiqua" w:eastAsia="標楷體" w:hAnsi="Book Antiqua" w:cs="新細明體"/>
          <w:kern w:val="0"/>
          <w:sz w:val="28"/>
          <w:szCs w:val="28"/>
        </w:rPr>
        <w:t>所有參與學生和良師皆可互相諮詢，為跨領域聯繫平</w:t>
      </w:r>
      <w:proofErr w:type="gramStart"/>
      <w:r w:rsidRPr="00270DA7">
        <w:rPr>
          <w:rFonts w:ascii="Book Antiqua" w:eastAsia="標楷體" w:hAnsi="Book Antiqua" w:cs="新細明體"/>
          <w:kern w:val="0"/>
          <w:sz w:val="28"/>
          <w:szCs w:val="28"/>
        </w:rPr>
        <w:t>臺</w:t>
      </w:r>
      <w:proofErr w:type="gramEnd"/>
      <w:r w:rsidRPr="00270DA7">
        <w:rPr>
          <w:rFonts w:ascii="Book Antiqua" w:eastAsia="標楷體" w:hAnsi="Book Antiqua" w:cs="新細明體"/>
          <w:kern w:val="0"/>
          <w:sz w:val="28"/>
          <w:szCs w:val="28"/>
        </w:rPr>
        <w:t>。</w:t>
      </w:r>
    </w:p>
    <w:sectPr w:rsidR="000C3C90" w:rsidRPr="00270DA7" w:rsidSect="00F9118F">
      <w:footerReference w:type="default" r:id="rId7"/>
      <w:pgSz w:w="11906" w:h="16838"/>
      <w:pgMar w:top="1134" w:right="1134" w:bottom="1134" w:left="1134" w:header="567" w:footer="567" w:gutter="0"/>
      <w:pgNumType w:start="144"/>
      <w:cols w:space="720"/>
      <w:docGrid w:type="lines" w:linePitch="6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8A2" w:rsidRDefault="00270DA7">
      <w:pPr>
        <w:spacing w:after="0" w:line="240" w:lineRule="auto"/>
      </w:pPr>
      <w:r>
        <w:separator/>
      </w:r>
    </w:p>
  </w:endnote>
  <w:endnote w:type="continuationSeparator" w:id="0">
    <w:p w:rsidR="001D18A2" w:rsidRDefault="0027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ED0" w:rsidRDefault="00F9118F">
    <w:pPr>
      <w:pStyle w:val="a7"/>
      <w:jc w:val="center"/>
    </w:pPr>
    <w:sdt>
      <w:sdtPr>
        <w:id w:val="607621534"/>
        <w:docPartObj>
          <w:docPartGallery w:val="Page Numbers (Bottom of Page)"/>
          <w:docPartUnique/>
        </w:docPartObj>
      </w:sdtPr>
      <w:sdtEndPr/>
      <w:sdtContent>
        <w:r w:rsidR="00030ED0">
          <w:rPr>
            <w:rFonts w:hint="eastAsia"/>
          </w:rPr>
          <w:t>-</w:t>
        </w:r>
        <w:r w:rsidR="00030ED0">
          <w:fldChar w:fldCharType="begin"/>
        </w:r>
        <w:r w:rsidR="00030ED0">
          <w:instrText>PAGE   \* MERGEFORMAT</w:instrText>
        </w:r>
        <w:r w:rsidR="00030ED0">
          <w:fldChar w:fldCharType="separate"/>
        </w:r>
        <w:r w:rsidR="00030ED0" w:rsidRPr="00030ED0">
          <w:rPr>
            <w:noProof/>
            <w:lang w:val="zh-TW"/>
          </w:rPr>
          <w:t>132</w:t>
        </w:r>
        <w:r w:rsidR="00030ED0">
          <w:fldChar w:fldCharType="end"/>
        </w:r>
      </w:sdtContent>
    </w:sdt>
    <w:r w:rsidR="00030ED0">
      <w:rPr>
        <w:rFonts w:hint="eastAsia"/>
      </w:rPr>
      <w:t>-</w:t>
    </w:r>
  </w:p>
  <w:p w:rsidR="00030ED0" w:rsidRDefault="00030E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8A2" w:rsidRDefault="00270DA7">
      <w:pPr>
        <w:spacing w:after="0" w:line="240" w:lineRule="auto"/>
      </w:pPr>
      <w:r>
        <w:rPr>
          <w:color w:val="000000"/>
        </w:rPr>
        <w:separator/>
      </w:r>
    </w:p>
  </w:footnote>
  <w:footnote w:type="continuationSeparator" w:id="0">
    <w:p w:rsidR="001D18A2" w:rsidRDefault="0027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461"/>
    <w:multiLevelType w:val="multilevel"/>
    <w:tmpl w:val="1AF45818"/>
    <w:lvl w:ilvl="0">
      <w:start w:val="1"/>
      <w:numFmt w:val="taiwaneseCountingThousand"/>
      <w:suff w:val="nothing"/>
      <w:lvlText w:val="（%1）"/>
      <w:lvlJc w:val="left"/>
      <w:pPr>
        <w:ind w:left="953" w:hanging="855"/>
      </w:pPr>
      <w:rPr>
        <w:rFonts w:ascii="標楷體" w:eastAsia="標楷體" w:hAnsi="標楷體"/>
        <w:sz w:val="28"/>
        <w:szCs w:val="28"/>
      </w:rPr>
    </w:lvl>
    <w:lvl w:ilvl="1">
      <w:start w:val="1"/>
      <w:numFmt w:val="ideographTraditional"/>
      <w:lvlText w:val="%2、"/>
      <w:lvlJc w:val="left"/>
      <w:pPr>
        <w:ind w:left="1058" w:hanging="480"/>
      </w:pPr>
    </w:lvl>
    <w:lvl w:ilvl="2">
      <w:start w:val="1"/>
      <w:numFmt w:val="lowerRoman"/>
      <w:lvlText w:val="%3."/>
      <w:lvlJc w:val="right"/>
      <w:pPr>
        <w:ind w:left="1538" w:hanging="480"/>
      </w:pPr>
    </w:lvl>
    <w:lvl w:ilvl="3">
      <w:start w:val="1"/>
      <w:numFmt w:val="decimal"/>
      <w:lvlText w:val="%4."/>
      <w:lvlJc w:val="left"/>
      <w:pPr>
        <w:ind w:left="2018" w:hanging="480"/>
      </w:pPr>
    </w:lvl>
    <w:lvl w:ilvl="4">
      <w:start w:val="1"/>
      <w:numFmt w:val="ideographTraditional"/>
      <w:lvlText w:val="%5、"/>
      <w:lvlJc w:val="left"/>
      <w:pPr>
        <w:ind w:left="2498" w:hanging="480"/>
      </w:pPr>
    </w:lvl>
    <w:lvl w:ilvl="5">
      <w:start w:val="1"/>
      <w:numFmt w:val="lowerRoman"/>
      <w:lvlText w:val="%6."/>
      <w:lvlJc w:val="right"/>
      <w:pPr>
        <w:ind w:left="2978" w:hanging="480"/>
      </w:pPr>
    </w:lvl>
    <w:lvl w:ilvl="6">
      <w:start w:val="1"/>
      <w:numFmt w:val="decimal"/>
      <w:lvlText w:val="%7."/>
      <w:lvlJc w:val="left"/>
      <w:pPr>
        <w:ind w:left="3458" w:hanging="480"/>
      </w:pPr>
    </w:lvl>
    <w:lvl w:ilvl="7">
      <w:start w:val="1"/>
      <w:numFmt w:val="ideographTraditional"/>
      <w:lvlText w:val="%8、"/>
      <w:lvlJc w:val="left"/>
      <w:pPr>
        <w:ind w:left="3938" w:hanging="480"/>
      </w:pPr>
    </w:lvl>
    <w:lvl w:ilvl="8">
      <w:start w:val="1"/>
      <w:numFmt w:val="lowerRoman"/>
      <w:lvlText w:val="%9."/>
      <w:lvlJc w:val="right"/>
      <w:pPr>
        <w:ind w:left="4418" w:hanging="480"/>
      </w:pPr>
    </w:lvl>
  </w:abstractNum>
  <w:abstractNum w:abstractNumId="1" w15:restartNumberingAfterBreak="0">
    <w:nsid w:val="1FF06D41"/>
    <w:multiLevelType w:val="multilevel"/>
    <w:tmpl w:val="68FACFFC"/>
    <w:lvl w:ilvl="0">
      <w:start w:val="2"/>
      <w:numFmt w:val="taiwaneseCountingThousand"/>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7A376B"/>
    <w:multiLevelType w:val="multilevel"/>
    <w:tmpl w:val="7E9A7FE2"/>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34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90"/>
    <w:rsid w:val="00030ED0"/>
    <w:rsid w:val="000C3C90"/>
    <w:rsid w:val="001303EE"/>
    <w:rsid w:val="001D18A2"/>
    <w:rsid w:val="002633DB"/>
    <w:rsid w:val="00270DA7"/>
    <w:rsid w:val="002A4EF1"/>
    <w:rsid w:val="004E5727"/>
    <w:rsid w:val="005B5D70"/>
    <w:rsid w:val="00656D25"/>
    <w:rsid w:val="00AE4EDB"/>
    <w:rsid w:val="00BE7790"/>
    <w:rsid w:val="00E56DA5"/>
    <w:rsid w:val="00F91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E34FC-0742-4AF4-965B-526A4105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spacing w:after="30" w:line="240" w:lineRule="atLeast"/>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character" w:customStyle="1" w:styleId="a4">
    <w:name w:val="純文字 字元"/>
    <w:basedOn w:val="a0"/>
    <w:rPr>
      <w:rFonts w:ascii="細明體" w:eastAsia="細明體" w:hAnsi="細明體" w:cs="Times New Roman"/>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uiPriority w:val="99"/>
    <w:pPr>
      <w:tabs>
        <w:tab w:val="center" w:pos="4153"/>
        <w:tab w:val="right" w:pos="8306"/>
      </w:tabs>
      <w:snapToGrid w:val="0"/>
    </w:pPr>
    <w:rPr>
      <w:sz w:val="20"/>
      <w:szCs w:val="20"/>
    </w:rPr>
  </w:style>
  <w:style w:type="character" w:customStyle="1" w:styleId="a8">
    <w:name w:val="頁尾 字元"/>
    <w:basedOn w:val="a0"/>
    <w:uiPriority w:val="99"/>
    <w:rPr>
      <w:rFonts w:ascii="Times New Roman" w:eastAsia="新細明體" w:hAnsi="Times New Roman" w:cs="Times New Roman"/>
      <w:sz w:val="20"/>
      <w:szCs w:val="20"/>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2020-03-02T10:00:00Z</cp:lastPrinted>
  <dcterms:created xsi:type="dcterms:W3CDTF">2022-07-20T02:49:00Z</dcterms:created>
  <dcterms:modified xsi:type="dcterms:W3CDTF">2025-08-22T06:42:00Z</dcterms:modified>
</cp:coreProperties>
</file>